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D03CE" w14:textId="5D4B82A6" w:rsidR="00533DF1" w:rsidRDefault="006D6EE0" w:rsidP="00533DF1">
      <w:pPr>
        <w:spacing w:before="150" w:after="150" w:line="240" w:lineRule="auto"/>
        <w:ind w:left="1418" w:right="1558"/>
        <w:jc w:val="center"/>
        <w:rPr>
          <w:rFonts w:cstheme="minorHAnsi"/>
          <w:b/>
          <w:bCs/>
          <w:color w:val="588630"/>
        </w:rPr>
      </w:pPr>
      <w:r>
        <w:rPr>
          <w:rFonts w:cstheme="minorHAnsi"/>
          <w:b/>
          <w:bCs/>
          <w:color w:val="588630"/>
        </w:rPr>
        <w:t>Sujet de stage</w:t>
      </w:r>
      <w:r w:rsidR="00533DF1" w:rsidRPr="005D0BE6">
        <w:rPr>
          <w:rFonts w:cstheme="minorHAnsi"/>
          <w:b/>
          <w:bCs/>
          <w:color w:val="588630"/>
        </w:rPr>
        <w:t> </w:t>
      </w:r>
      <w:r w:rsidR="00A838CD" w:rsidRPr="005D0BE6">
        <w:rPr>
          <w:rFonts w:cstheme="minorHAnsi"/>
          <w:b/>
          <w:bCs/>
          <w:color w:val="588630"/>
        </w:rPr>
        <w:t xml:space="preserve">M2 / </w:t>
      </w:r>
      <w:r>
        <w:rPr>
          <w:rFonts w:cstheme="minorHAnsi"/>
          <w:b/>
          <w:bCs/>
          <w:color w:val="588630"/>
        </w:rPr>
        <w:t>ingénieur</w:t>
      </w:r>
      <w:r w:rsidR="00A838CD" w:rsidRPr="005D0BE6">
        <w:rPr>
          <w:rFonts w:cstheme="minorHAnsi"/>
          <w:b/>
          <w:bCs/>
          <w:color w:val="588630"/>
        </w:rPr>
        <w:t xml:space="preserve"> 2024</w:t>
      </w:r>
    </w:p>
    <w:p w14:paraId="2F018B49" w14:textId="1707E20F" w:rsidR="005D0BE6" w:rsidRPr="005D0BE6" w:rsidRDefault="009E279C" w:rsidP="00533DF1">
      <w:pPr>
        <w:spacing w:before="150" w:after="150" w:line="240" w:lineRule="auto"/>
        <w:ind w:left="1418" w:right="1558"/>
        <w:jc w:val="center"/>
        <w:rPr>
          <w:rFonts w:cstheme="minorHAnsi"/>
          <w:b/>
          <w:bCs/>
          <w:color w:val="588630"/>
        </w:rPr>
      </w:pPr>
      <w:r>
        <w:rPr>
          <w:rFonts w:cstheme="minorHAnsi"/>
          <w:b/>
          <w:bCs/>
          <w:color w:val="588630"/>
        </w:rPr>
        <w:t>Déterminisme génétique de la gestion du carbone sous contrainte hydrique chez la vigne</w:t>
      </w:r>
    </w:p>
    <w:p w14:paraId="4C60B124" w14:textId="0A4214B9" w:rsidR="00533DF1" w:rsidRPr="005D0BE6" w:rsidRDefault="00533DF1" w:rsidP="006D6EE0">
      <w:pPr>
        <w:spacing w:after="120"/>
        <w:rPr>
          <w:rFonts w:cstheme="minorHAnsi"/>
          <w:b/>
        </w:rPr>
      </w:pPr>
      <w:r w:rsidRPr="005D0BE6">
        <w:rPr>
          <w:rFonts w:cstheme="minorHAnsi"/>
          <w:b/>
        </w:rPr>
        <w:t>Contexte et objectifs</w:t>
      </w:r>
    </w:p>
    <w:p w14:paraId="34788E2B" w14:textId="77777777" w:rsidR="00533DF1" w:rsidRPr="005D0BE6" w:rsidRDefault="00533DF1" w:rsidP="00533DF1">
      <w:pPr>
        <w:spacing w:after="0"/>
        <w:rPr>
          <w:rFonts w:cstheme="minorHAnsi"/>
        </w:rPr>
      </w:pPr>
    </w:p>
    <w:p w14:paraId="0FF2C42B" w14:textId="2ADFBE51" w:rsidR="00533DF1" w:rsidRPr="005D0BE6" w:rsidRDefault="00533DF1" w:rsidP="00533DF1">
      <w:pPr>
        <w:spacing w:after="0"/>
        <w:rPr>
          <w:rFonts w:cstheme="minorHAnsi"/>
          <w:b/>
        </w:rPr>
      </w:pPr>
      <w:r w:rsidRPr="005D0BE6">
        <w:rPr>
          <w:rFonts w:cstheme="minorHAnsi"/>
        </w:rPr>
        <w:t>Les vignobles méditerranéens subissent des sécheresses de plus en plus fréquentes et intenses. Les conséquences sur la production, la vigueur, voire la survie du vignoble peuvent être dramatiques. Chez la vigne comme chez d’autres espèces ligneuses, les réserves carbonées conditionnent la capacité de la plante à encaisser ces épisodes de sécheresse à répétition</w:t>
      </w:r>
      <w:r w:rsidR="00FE5365" w:rsidRPr="005D0BE6">
        <w:rPr>
          <w:rFonts w:cstheme="minorHAnsi"/>
        </w:rPr>
        <w:t xml:space="preserve"> (Pantin et al., 201</w:t>
      </w:r>
      <w:r w:rsidR="00D23334" w:rsidRPr="005D0BE6">
        <w:rPr>
          <w:rFonts w:cstheme="minorHAnsi"/>
        </w:rPr>
        <w:t>3</w:t>
      </w:r>
      <w:r w:rsidR="00A474BD" w:rsidRPr="005D0BE6">
        <w:rPr>
          <w:rFonts w:cstheme="minorHAnsi"/>
        </w:rPr>
        <w:t xml:space="preserve"> ; </w:t>
      </w:r>
      <w:proofErr w:type="spellStart"/>
      <w:r w:rsidR="00A474BD" w:rsidRPr="005D0BE6">
        <w:rPr>
          <w:rFonts w:cstheme="minorHAnsi"/>
        </w:rPr>
        <w:t>McDowell</w:t>
      </w:r>
      <w:proofErr w:type="spellEnd"/>
      <w:r w:rsidR="00A474BD" w:rsidRPr="005D0BE6">
        <w:rPr>
          <w:rFonts w:cstheme="minorHAnsi"/>
        </w:rPr>
        <w:t xml:space="preserve"> et al., 2008</w:t>
      </w:r>
      <w:r w:rsidR="00FE5365" w:rsidRPr="005D0BE6">
        <w:rPr>
          <w:rFonts w:cstheme="minorHAnsi"/>
        </w:rPr>
        <w:t>)</w:t>
      </w:r>
      <w:r w:rsidRPr="005D0BE6">
        <w:rPr>
          <w:rFonts w:cstheme="minorHAnsi"/>
        </w:rPr>
        <w:t>. Certaines pratiques culturales</w:t>
      </w:r>
      <w:r w:rsidR="00D23334" w:rsidRPr="005D0BE6">
        <w:rPr>
          <w:rFonts w:cstheme="minorHAnsi"/>
        </w:rPr>
        <w:t xml:space="preserve"> (taille, </w:t>
      </w:r>
      <w:r w:rsidR="00A474BD" w:rsidRPr="005D0BE6">
        <w:rPr>
          <w:rFonts w:cstheme="minorHAnsi"/>
        </w:rPr>
        <w:t>vendange</w:t>
      </w:r>
      <w:r w:rsidR="00D23334" w:rsidRPr="005D0BE6">
        <w:rPr>
          <w:rFonts w:cstheme="minorHAnsi"/>
        </w:rPr>
        <w:t xml:space="preserve"> en vert)</w:t>
      </w:r>
      <w:r w:rsidRPr="005D0BE6">
        <w:rPr>
          <w:rFonts w:cstheme="minorHAnsi"/>
        </w:rPr>
        <w:t xml:space="preserve"> visent précisément à adapter la gestion du stock de carbone </w:t>
      </w:r>
      <w:proofErr w:type="spellStart"/>
      <w:r w:rsidRPr="005D0BE6">
        <w:rPr>
          <w:rFonts w:cstheme="minorHAnsi"/>
        </w:rPr>
        <w:t>remobilisable</w:t>
      </w:r>
      <w:proofErr w:type="spellEnd"/>
      <w:r w:rsidRPr="005D0BE6">
        <w:rPr>
          <w:rFonts w:cstheme="minorHAnsi"/>
        </w:rPr>
        <w:t xml:space="preserve"> chaque année par la plante en évitant une trop forte exportation dans la récolte ou dans les jeunes feuilles en croissance</w:t>
      </w:r>
      <w:r w:rsidR="00A474BD" w:rsidRPr="005D0BE6">
        <w:rPr>
          <w:rFonts w:cstheme="minorHAnsi"/>
        </w:rPr>
        <w:t xml:space="preserve"> </w:t>
      </w:r>
      <w:r w:rsidR="00A474BD" w:rsidRPr="005D0BE6">
        <w:rPr>
          <w:rFonts w:cstheme="minorHAnsi"/>
        </w:rPr>
        <w:fldChar w:fldCharType="begin"/>
      </w:r>
      <w:r w:rsidR="00A474BD" w:rsidRPr="005D0BE6">
        <w:rPr>
          <w:rFonts w:cstheme="minorHAnsi"/>
        </w:rPr>
        <w:instrText xml:space="preserve"> ADDIN ZOTERO_ITEM CSL_CITATION {"citationID":"Mi0Klps4","properties":{"formattedCitation":"(Pellegrino et al., 2014)","plainCitation":"(Pellegrino et al., 2014)","noteIndex":0},"citationItems":[{"id":253,"uris":["http://zotero.org/users/9971340/items/Q7GRH7QH"],"itemData":{"id":253,"type":"article-journal","abstract":"Light pruning and deficit irrigation regimes are practices which are widely used in high yielding commercial vineyards in the warm climate regions of Australia. Little information is available on their impacts on carbohydrate dynamics in vegetative organs within and between seasons, and on the resulting plant capacity to maintain productivity and ripen fruits. This study was conducted to address this gap in knowledge over five vintages on Vitis vinifera L. cv. Cabernet Franc, Shiraz, and Cabernet Sauvignon in the Sunraysia region of Victoria, Australia. Lighter pruning did not change the total carbohydrates concentration and composition in wood and roots within seasons in Cabernet Franc and Shiraz. However, the total carbohydrate pool (starch and soluble sugars) at the end of dormancy increased under lighter pruning, due to higher vine size, associated with retention and growth of old-wood (trunk and cordons). Water deficit negatively impacted trunk and leaf starch concentrations, over the day and within seasons in Cabernet Sauvignon. Soluble sugars concentrations in these tissues tended to be higher under limited water supply, possibly due to higher sugar mobilization as photosynthesis decreased. Trunk carbohydrate concentrations markedly varied within and between seasons, highlighting the importance of interactive factors such as crop load and climate on carbon status. The period between fruit-set and véraison was shown to be critical for its impact on the balance between carbon accretion and depletion, especially under water deficit. The lower leaf and trunk starch concentration under water deficit resulted in a decrease of yield components at harvest, while similar yields were reached for all pruning systems. The sugar allocated to berries at harvest remained remarkably stable for all practices and seasons, irrespective of vine yield and carbohydrate status in vegetative organs in Shiraz and Cabernet Sauvignon.","container-title":"Frontiers in Plant Science","ISSN":"1664-462X","source":"Frontiers","title":"Management practices impact vine carbohydrate status to a greater extent than vine productivity","URL":"https://www.frontiersin.org/articles/10.3389/fpls.2014.00283","volume":"5","author":[{"family":"Pellegrino","given":"Anne"},{"family":"Clingeleffer","given":"Peter"},{"family":"Cooley","given":"Nicola"},{"family":"Walker","given":"Rob"}],"accessed":{"date-parts":[["2023",5,1]]},"issued":{"date-parts":[["2014"]]}}}],"schema":"https://github.com/citation-style-language/schema/raw/master/csl-citation.json"} </w:instrText>
      </w:r>
      <w:r w:rsidR="00A474BD" w:rsidRPr="005D0BE6">
        <w:rPr>
          <w:rFonts w:cstheme="minorHAnsi"/>
        </w:rPr>
        <w:fldChar w:fldCharType="separate"/>
      </w:r>
      <w:r w:rsidR="00A474BD" w:rsidRPr="005D0BE6">
        <w:rPr>
          <w:rFonts w:cstheme="minorHAnsi"/>
        </w:rPr>
        <w:t>(Pellegrino et al., 2014)</w:t>
      </w:r>
      <w:r w:rsidR="00A474BD" w:rsidRPr="005D0BE6">
        <w:rPr>
          <w:rFonts w:cstheme="minorHAnsi"/>
        </w:rPr>
        <w:fldChar w:fldCharType="end"/>
      </w:r>
      <w:r w:rsidRPr="005D0BE6">
        <w:rPr>
          <w:rFonts w:cstheme="minorHAnsi"/>
        </w:rPr>
        <w:t xml:space="preserve">. On connait mal les différences entre cépages dans cette </w:t>
      </w:r>
      <w:r w:rsidRPr="005D0BE6">
        <w:rPr>
          <w:rFonts w:cstheme="minorHAnsi"/>
          <w:b/>
        </w:rPr>
        <w:t>gestion du carbone</w:t>
      </w:r>
      <w:r w:rsidRPr="005D0BE6">
        <w:rPr>
          <w:rFonts w:cstheme="minorHAnsi"/>
        </w:rPr>
        <w:t xml:space="preserve"> en conditions de sécheresse alors que des contrastes évidents sont régulièrement rapportés</w:t>
      </w:r>
      <w:r w:rsidR="0036066A" w:rsidRPr="005D0BE6">
        <w:rPr>
          <w:rFonts w:cstheme="minorHAnsi"/>
        </w:rPr>
        <w:t xml:space="preserve"> </w:t>
      </w:r>
      <w:r w:rsidR="0036066A" w:rsidRPr="005D0BE6">
        <w:rPr>
          <w:rFonts w:cstheme="minorHAnsi"/>
        </w:rPr>
        <w:fldChar w:fldCharType="begin"/>
      </w:r>
      <w:r w:rsidR="0036066A" w:rsidRPr="005D0BE6">
        <w:rPr>
          <w:rFonts w:cstheme="minorHAnsi"/>
        </w:rPr>
        <w:instrText xml:space="preserve"> ADDIN ZOTERO_ITEM CSL_CITATION {"citationID":"OJBHiqtr","properties":{"formattedCitation":"(Escalona et al., 2012)","plainCitation":"(Escalona et al., 2012)","noteIndex":0},"citationItems":[{"id":187,"uris":["http://zotero.org/users/9971340/items/WGHGIIR8"],"itemData":{"id":187,"type":"article-journal","abstract":"Background and Aims: Net carbon gain commonly estimated from leaf photosynthesis measurements often overestimates grapevine production. This is usually attributed to canopy complexity and a lack of plant respiration data. The present study evaluates the significance of plant respiration in correcting this overestimation. Methods and Results: Non-grafted and non-productive young plants of four grapevine varieties were grown either under irrigation or controlled water stress for 30 days. Daily time courses of leaf photosynthesis and transpiration were determined along with measurements of leaf, stem and root respiration, from which whole plant carbon balance was estimated. Up to 30–60% of carbon obtained by photosynthesis is used in respiration, with root respiration being the largest user of fixed carbon (up to 75%). Conclusions: Whole plant respiration represents a significant part of total carbon balance and accounts for the largest part of the discrepancy between photosynthesis-based estimates of plant production and actual plant production. Significance of the Study: The present study presents a quantitative evaluation of the importance of plant respiration in grapevine carbon balance and biomass production, highlighting that gas exchange studies aiming predict plant production should include estimates of respiration, especially of roots.","container-title":"Australian Journal of Grape and Wine Research","DOI":"10.1111/j.1755-0238.2012.00193.x","ISSN":"1755-0238","issue":"3","language":"en","note":"_eprint: https://onlinelibrary.wiley.com/doi/pdf/10.1111/j.1755-0238.2012.00193.x","page":"308-318","source":"Wiley Online Library","title":"Carbon balance in grapevines under different soil water supply: importance of whole plant respiration","title-short":"Carbon balance in grapevines under different soil water supply","volume":"18","author":[{"family":"Escalona","given":"J.m."},{"family":"Tomàs","given":"M."},{"family":"Martorell","given":"S."},{"family":"Medrano","given":"H."},{"family":"Ribas-Carbo","given":"M."},{"family":"Flexas","given":"J."}],"issued":{"date-parts":[["2012"]]}}}],"schema":"https://github.com/citation-style-language/schema/raw/master/csl-citation.json"} </w:instrText>
      </w:r>
      <w:r w:rsidR="0036066A" w:rsidRPr="005D0BE6">
        <w:rPr>
          <w:rFonts w:cstheme="minorHAnsi"/>
        </w:rPr>
        <w:fldChar w:fldCharType="separate"/>
      </w:r>
      <w:r w:rsidR="0036066A" w:rsidRPr="005D0BE6">
        <w:rPr>
          <w:rFonts w:cstheme="minorHAnsi"/>
        </w:rPr>
        <w:t>(Escalona et al., 2012)</w:t>
      </w:r>
      <w:r w:rsidR="0036066A" w:rsidRPr="005D0BE6">
        <w:rPr>
          <w:rFonts w:cstheme="minorHAnsi"/>
        </w:rPr>
        <w:fldChar w:fldCharType="end"/>
      </w:r>
      <w:r w:rsidRPr="005D0BE6">
        <w:rPr>
          <w:rFonts w:cstheme="minorHAnsi"/>
        </w:rPr>
        <w:t xml:space="preserve">. Pour éclaircir ces </w:t>
      </w:r>
      <w:r w:rsidRPr="005D0BE6">
        <w:rPr>
          <w:rFonts w:cstheme="minorHAnsi"/>
          <w:b/>
        </w:rPr>
        <w:t>différences entre cépages</w:t>
      </w:r>
      <w:r w:rsidRPr="005D0BE6">
        <w:rPr>
          <w:rFonts w:cstheme="minorHAnsi"/>
        </w:rPr>
        <w:t xml:space="preserve">, un ambitieux programme a été initié par plusieurs UMR à Montpellier en 2018 (ANR G2WAS). Des expérimentations sur près de 250 variétés soumises à 3 scénarios hydriques en plate-forme de </w:t>
      </w:r>
      <w:proofErr w:type="spellStart"/>
      <w:r w:rsidRPr="005D0BE6">
        <w:rPr>
          <w:rFonts w:cstheme="minorHAnsi"/>
        </w:rPr>
        <w:t>phénotypage</w:t>
      </w:r>
      <w:proofErr w:type="spellEnd"/>
      <w:r w:rsidRPr="005D0BE6">
        <w:rPr>
          <w:rFonts w:cstheme="minorHAnsi"/>
        </w:rPr>
        <w:t xml:space="preserve"> ont permis de récolter des informations sur la réponse des plantes en termes d’allocation du carbone vers les racines, le bois de l’année ou ancien, les feuilles et les grappes, sous forme facilement </w:t>
      </w:r>
      <w:proofErr w:type="spellStart"/>
      <w:r w:rsidRPr="005D0BE6">
        <w:rPr>
          <w:rFonts w:cstheme="minorHAnsi"/>
        </w:rPr>
        <w:t>remobilisable</w:t>
      </w:r>
      <w:proofErr w:type="spellEnd"/>
      <w:r w:rsidRPr="005D0BE6">
        <w:rPr>
          <w:rFonts w:cstheme="minorHAnsi"/>
        </w:rPr>
        <w:t xml:space="preserve"> (amidon, sucres solubles) ou non, ainsi que sur les capacités photosynthétiques. L’</w:t>
      </w:r>
      <w:r w:rsidRPr="005D0BE6">
        <w:rPr>
          <w:rFonts w:cstheme="minorHAnsi"/>
          <w:b/>
        </w:rPr>
        <w:t>objectif</w:t>
      </w:r>
      <w:r w:rsidRPr="005D0BE6">
        <w:rPr>
          <w:rFonts w:cstheme="minorHAnsi"/>
        </w:rPr>
        <w:t xml:space="preserve"> du stage proposé est de contribuer à analyser ces données pour </w:t>
      </w:r>
      <w:r w:rsidRPr="005D0BE6">
        <w:rPr>
          <w:rFonts w:cstheme="minorHAnsi"/>
          <w:b/>
        </w:rPr>
        <w:t>faire la part de ce qui est invariable dans le panel de variétés étudiées et, au contraire, de ce qui varie en terme de partage du carbone et de ses réponses à la contrainte hydrique, et pour rechercher les déterminants génétiques</w:t>
      </w:r>
      <w:r w:rsidRPr="005D0BE6">
        <w:rPr>
          <w:rFonts w:cstheme="minorHAnsi"/>
        </w:rPr>
        <w:t xml:space="preserve"> (QTL) de cette variabilité. Il s’agit d’une première étape clé dans le projet de recherche global qui, avec une extension prochaine au champ, doit permettre d’adapter le matériel végétal voire les pratiques aux conditions climatiques à venir.</w:t>
      </w:r>
    </w:p>
    <w:p w14:paraId="5477C01B" w14:textId="3E1EDD3E" w:rsidR="005D0BE6" w:rsidRPr="005D0BE6" w:rsidRDefault="005D0BE6" w:rsidP="00533DF1">
      <w:pPr>
        <w:spacing w:after="0"/>
        <w:rPr>
          <w:rFonts w:cstheme="minorHAnsi"/>
        </w:rPr>
      </w:pPr>
    </w:p>
    <w:p w14:paraId="4379F546" w14:textId="456AA10C" w:rsidR="00A838CD" w:rsidRPr="005D0BE6" w:rsidRDefault="00A069C6" w:rsidP="00533DF1">
      <w:pPr>
        <w:spacing w:after="0"/>
        <w:rPr>
          <w:rFonts w:cstheme="minorHAnsi"/>
          <w:b/>
        </w:rPr>
      </w:pPr>
      <w:r w:rsidRPr="005D0BE6">
        <w:rPr>
          <w:rFonts w:cstheme="minorHAnsi"/>
          <w:b/>
        </w:rPr>
        <w:t>Données, méthodes, et p</w:t>
      </w:r>
      <w:r w:rsidR="00533DF1" w:rsidRPr="005D0BE6">
        <w:rPr>
          <w:rFonts w:cstheme="minorHAnsi"/>
          <w:b/>
        </w:rPr>
        <w:t>rogramme de travail</w:t>
      </w:r>
    </w:p>
    <w:p w14:paraId="38C353C6" w14:textId="77777777" w:rsidR="00A838CD" w:rsidRPr="005D0BE6" w:rsidRDefault="00A838CD" w:rsidP="00533DF1">
      <w:pPr>
        <w:spacing w:after="0"/>
        <w:rPr>
          <w:rFonts w:cstheme="minorHAnsi"/>
        </w:rPr>
      </w:pPr>
    </w:p>
    <w:p w14:paraId="3871A880" w14:textId="77777777" w:rsidR="008D1CA0" w:rsidRPr="005D0BE6" w:rsidRDefault="00533DF1" w:rsidP="008D1CA0">
      <w:pPr>
        <w:spacing w:after="0"/>
        <w:ind w:firstLine="708"/>
        <w:rPr>
          <w:rFonts w:cstheme="minorHAnsi"/>
        </w:rPr>
      </w:pPr>
      <w:r w:rsidRPr="005D0BE6">
        <w:rPr>
          <w:rFonts w:cstheme="minorHAnsi"/>
        </w:rPr>
        <w:t>L’</w:t>
      </w:r>
      <w:proofErr w:type="spellStart"/>
      <w:r w:rsidRPr="005D0BE6">
        <w:rPr>
          <w:rFonts w:cstheme="minorHAnsi"/>
        </w:rPr>
        <w:t>étudiant.e</w:t>
      </w:r>
      <w:proofErr w:type="spellEnd"/>
      <w:r w:rsidRPr="005D0BE6">
        <w:rPr>
          <w:rFonts w:cstheme="minorHAnsi"/>
        </w:rPr>
        <w:t xml:space="preserve"> analysera les données de biomasse déjà acquises sur 246 variétés diversifiées</w:t>
      </w:r>
      <w:r w:rsidR="008D1CA0" w:rsidRPr="005D0BE6">
        <w:rPr>
          <w:rFonts w:cstheme="minorHAnsi"/>
        </w:rPr>
        <w:t xml:space="preserve">, représentatives de la diversité génétique de la vigne cultivée, </w:t>
      </w:r>
      <w:r w:rsidR="008D1CA0" w:rsidRPr="005D0BE6">
        <w:rPr>
          <w:rFonts w:cstheme="minorHAnsi"/>
          <w:i/>
        </w:rPr>
        <w:t xml:space="preserve">Vitis </w:t>
      </w:r>
      <w:proofErr w:type="spellStart"/>
      <w:r w:rsidR="008D1CA0" w:rsidRPr="005D0BE6">
        <w:rPr>
          <w:rFonts w:cstheme="minorHAnsi"/>
          <w:i/>
        </w:rPr>
        <w:t>vinifera</w:t>
      </w:r>
      <w:proofErr w:type="spellEnd"/>
      <w:r w:rsidR="008D1CA0" w:rsidRPr="005D0BE6">
        <w:rPr>
          <w:rFonts w:cstheme="minorHAnsi"/>
        </w:rPr>
        <w:t xml:space="preserve"> L.</w:t>
      </w:r>
      <w:r w:rsidRPr="005D0BE6">
        <w:rPr>
          <w:rFonts w:cstheme="minorHAnsi"/>
        </w:rPr>
        <w:t xml:space="preserve"> </w:t>
      </w:r>
      <w:r w:rsidR="008D1CA0" w:rsidRPr="005D0BE6">
        <w:rPr>
          <w:rFonts w:cstheme="minorHAnsi"/>
        </w:rPr>
        <w:t>(Nicolas et al. 2016). Ce panel de variétés a été soumis</w:t>
      </w:r>
      <w:r w:rsidRPr="005D0BE6">
        <w:rPr>
          <w:rFonts w:cstheme="minorHAnsi"/>
        </w:rPr>
        <w:t xml:space="preserve"> à 3 régimes hydriques </w:t>
      </w:r>
      <w:r w:rsidR="00F52289" w:rsidRPr="005D0BE6">
        <w:rPr>
          <w:rFonts w:cstheme="minorHAnsi"/>
        </w:rPr>
        <w:t>durant 3 semaines à partir de la</w:t>
      </w:r>
      <w:r w:rsidRPr="005D0BE6">
        <w:rPr>
          <w:rFonts w:cstheme="minorHAnsi"/>
        </w:rPr>
        <w:t xml:space="preserve"> véraison</w:t>
      </w:r>
      <w:r w:rsidR="00F52289" w:rsidRPr="005D0BE6">
        <w:rPr>
          <w:rFonts w:cstheme="minorHAnsi"/>
        </w:rPr>
        <w:t xml:space="preserve"> (stade </w:t>
      </w:r>
      <w:proofErr w:type="spellStart"/>
      <w:r w:rsidR="00F52289" w:rsidRPr="005D0BE6">
        <w:rPr>
          <w:rFonts w:cstheme="minorHAnsi"/>
        </w:rPr>
        <w:t>phénologique</w:t>
      </w:r>
      <w:proofErr w:type="spellEnd"/>
      <w:r w:rsidR="00F52289" w:rsidRPr="005D0BE6">
        <w:rPr>
          <w:rFonts w:cstheme="minorHAnsi"/>
        </w:rPr>
        <w:t xml:space="preserve"> correspondant au début de la maturation des baies)</w:t>
      </w:r>
      <w:r w:rsidRPr="005D0BE6">
        <w:rPr>
          <w:rFonts w:cstheme="minorHAnsi"/>
        </w:rPr>
        <w:t xml:space="preserve">, dans la plateforme </w:t>
      </w:r>
      <w:proofErr w:type="spellStart"/>
      <w:r w:rsidRPr="005D0BE6">
        <w:rPr>
          <w:rFonts w:cstheme="minorHAnsi"/>
        </w:rPr>
        <w:t>PhenoArch</w:t>
      </w:r>
      <w:proofErr w:type="spellEnd"/>
      <w:r w:rsidR="008D1CA0" w:rsidRPr="005D0BE6">
        <w:rPr>
          <w:rFonts w:cstheme="minorHAnsi"/>
        </w:rPr>
        <w:t> </w:t>
      </w:r>
      <w:r w:rsidR="005535FF" w:rsidRPr="005D0BE6">
        <w:rPr>
          <w:rFonts w:cstheme="minorHAnsi"/>
        </w:rPr>
        <w:t xml:space="preserve">(https ://www6.montpellier.inrae.fr/lepse/Plateformes-de-phenotypage-M3P/Montpellier-Plant-Phenotyping-Platforms-M3P/PhenoArch) </w:t>
      </w:r>
      <w:r w:rsidR="008D1CA0" w:rsidRPr="005D0BE6">
        <w:rPr>
          <w:rFonts w:cstheme="minorHAnsi"/>
        </w:rPr>
        <w:t>: WW (</w:t>
      </w:r>
      <w:proofErr w:type="spellStart"/>
      <w:r w:rsidR="008D1CA0" w:rsidRPr="005D0BE6">
        <w:rPr>
          <w:rFonts w:cstheme="minorHAnsi"/>
        </w:rPr>
        <w:t>well-watered</w:t>
      </w:r>
      <w:proofErr w:type="spellEnd"/>
      <w:r w:rsidR="008D1CA0" w:rsidRPr="005D0BE6">
        <w:rPr>
          <w:rFonts w:cstheme="minorHAnsi"/>
        </w:rPr>
        <w:t>, 1,7 g d’</w:t>
      </w:r>
      <w:r w:rsidR="0012491C" w:rsidRPr="005D0BE6">
        <w:rPr>
          <w:rFonts w:cstheme="minorHAnsi"/>
        </w:rPr>
        <w:t>eau/g sol sec), WD1 (1,05</w:t>
      </w:r>
      <w:r w:rsidR="008D1CA0" w:rsidRPr="005D0BE6">
        <w:rPr>
          <w:rFonts w:cstheme="minorHAnsi"/>
        </w:rPr>
        <w:t xml:space="preserve"> g/g), WD2 (0,5 g/g)</w:t>
      </w:r>
      <w:r w:rsidRPr="005D0BE6">
        <w:rPr>
          <w:rFonts w:cstheme="minorHAnsi"/>
        </w:rPr>
        <w:t>. Les biomasses fraîches et/ou sèches des feuilles, rameaux, bois d’un an, tronc, racines, et fruits ont été pesées avant et après l’app</w:t>
      </w:r>
      <w:r w:rsidR="005535FF" w:rsidRPr="005D0BE6">
        <w:rPr>
          <w:rFonts w:cstheme="minorHAnsi"/>
        </w:rPr>
        <w:t>lication des régimes hydriques différenciés.</w:t>
      </w:r>
    </w:p>
    <w:p w14:paraId="7B59FA9B" w14:textId="77777777" w:rsidR="002D32D3" w:rsidRPr="005D0BE6" w:rsidRDefault="002D32D3" w:rsidP="008D1CA0">
      <w:pPr>
        <w:spacing w:after="0"/>
        <w:ind w:firstLine="708"/>
        <w:rPr>
          <w:rFonts w:cstheme="minorHAnsi"/>
        </w:rPr>
      </w:pPr>
    </w:p>
    <w:p w14:paraId="45F010C8" w14:textId="102587F8" w:rsidR="00533DF1" w:rsidRPr="005D0BE6" w:rsidRDefault="00533DF1" w:rsidP="008D1CA0">
      <w:pPr>
        <w:spacing w:after="0"/>
        <w:ind w:firstLine="708"/>
        <w:rPr>
          <w:rFonts w:cstheme="minorHAnsi"/>
        </w:rPr>
      </w:pPr>
      <w:r w:rsidRPr="005D0BE6">
        <w:rPr>
          <w:rFonts w:cstheme="minorHAnsi"/>
        </w:rPr>
        <w:t>Une première analyse statistique exploratoir</w:t>
      </w:r>
      <w:r w:rsidR="005535FF" w:rsidRPr="005D0BE6">
        <w:rPr>
          <w:rFonts w:cstheme="minorHAnsi"/>
        </w:rPr>
        <w:t xml:space="preserve">e (distributions, corrélations, détection des </w:t>
      </w:r>
      <w:proofErr w:type="spellStart"/>
      <w:r w:rsidR="005535FF" w:rsidRPr="005D0BE6">
        <w:rPr>
          <w:rFonts w:cstheme="minorHAnsi"/>
        </w:rPr>
        <w:t>outliers</w:t>
      </w:r>
      <w:proofErr w:type="spellEnd"/>
      <w:r w:rsidR="005535FF" w:rsidRPr="005D0BE6">
        <w:rPr>
          <w:rFonts w:cstheme="minorHAnsi"/>
        </w:rPr>
        <w:t xml:space="preserve">, effet de </w:t>
      </w:r>
      <w:proofErr w:type="spellStart"/>
      <w:r w:rsidR="005535FF" w:rsidRPr="005D0BE6">
        <w:rPr>
          <w:rFonts w:cstheme="minorHAnsi"/>
        </w:rPr>
        <w:t>covariables</w:t>
      </w:r>
      <w:proofErr w:type="spellEnd"/>
      <w:r w:rsidR="005535FF" w:rsidRPr="005D0BE6">
        <w:rPr>
          <w:rFonts w:cstheme="minorHAnsi"/>
        </w:rPr>
        <w:t xml:space="preserve"> </w:t>
      </w:r>
      <w:r w:rsidR="00E87D50" w:rsidRPr="005D0BE6">
        <w:rPr>
          <w:rFonts w:cstheme="minorHAnsi"/>
        </w:rPr>
        <w:t xml:space="preserve">liées au </w:t>
      </w:r>
      <w:r w:rsidR="005535FF" w:rsidRPr="005D0BE6">
        <w:rPr>
          <w:rFonts w:cstheme="minorHAnsi"/>
        </w:rPr>
        <w:t>dispositif expérimental</w:t>
      </w:r>
      <w:r w:rsidRPr="005D0BE6">
        <w:rPr>
          <w:rFonts w:cstheme="minorHAnsi"/>
        </w:rPr>
        <w:t xml:space="preserve">) est en cours sur les variables brutes et </w:t>
      </w:r>
      <w:r w:rsidR="005535FF" w:rsidRPr="005D0BE6">
        <w:rPr>
          <w:rFonts w:cstheme="minorHAnsi"/>
        </w:rPr>
        <w:t xml:space="preserve">sur des variables </w:t>
      </w:r>
      <w:r w:rsidRPr="005D0BE6">
        <w:rPr>
          <w:rFonts w:cstheme="minorHAnsi"/>
        </w:rPr>
        <w:t xml:space="preserve">dérivées, telles que les évolutions absolues et relatives, et les ratios entre compartiments. </w:t>
      </w:r>
      <w:r w:rsidR="009A0301" w:rsidRPr="005D0BE6">
        <w:rPr>
          <w:rFonts w:cstheme="minorHAnsi"/>
        </w:rPr>
        <w:t>C’est notamment la première fois que le ratio parties aériennes / parties s</w:t>
      </w:r>
      <w:r w:rsidR="008A67E4" w:rsidRPr="005D0BE6">
        <w:rPr>
          <w:rFonts w:cstheme="minorHAnsi"/>
        </w:rPr>
        <w:t>outerraines sera disponible pour un tel dispositif chez la vigne</w:t>
      </w:r>
      <w:r w:rsidR="001E2FE5" w:rsidRPr="005D0BE6">
        <w:rPr>
          <w:rFonts w:cstheme="minorHAnsi"/>
        </w:rPr>
        <w:t xml:space="preserve">, même si des analyses </w:t>
      </w:r>
      <w:r w:rsidR="002577FD" w:rsidRPr="005D0BE6">
        <w:rPr>
          <w:rFonts w:cstheme="minorHAnsi"/>
        </w:rPr>
        <w:t xml:space="preserve">ont déjà été réalisées </w:t>
      </w:r>
      <w:r w:rsidR="001E2FE5" w:rsidRPr="005D0BE6">
        <w:rPr>
          <w:rFonts w:cstheme="minorHAnsi"/>
        </w:rPr>
        <w:t xml:space="preserve">sur quelques variétés </w:t>
      </w:r>
      <w:r w:rsidR="001E2FE5" w:rsidRPr="005D0BE6">
        <w:rPr>
          <w:rFonts w:cstheme="minorHAnsi"/>
        </w:rPr>
        <w:fldChar w:fldCharType="begin"/>
      </w:r>
      <w:r w:rsidR="001E2FE5" w:rsidRPr="005D0BE6">
        <w:rPr>
          <w:rFonts w:cstheme="minorHAnsi"/>
        </w:rPr>
        <w:instrText xml:space="preserve"> ADDIN ZOTERO_ITEM CSL_CITATION {"citationID":"JZzSxELf","properties":{"formattedCitation":"(Tandonnet et al., 2009)","plainCitation":"(Tandonnet et al., 2009)","noteIndex":0},"citationItems":[{"id":639,"uris":["http://zotero.org/users/9971340/items/MXCBMCDJ"],"itemData":{"id":639,"type":"article-journal","abstract":"Background and Aims: Grafting is used in viticulture worldwide. Rootstocks are known to alter scion development or ‘confer vigour’ to varying degrees. This work examines scion/rootstock interactions in young grafted grapevines. Its aim was to determine the effects of scion and rootstock genotypes on biomass allocation within the plant.\nMethods and Results: Five months after grafting, biomass allocation between the root and the shoot was measured for all the scion/rootstock combinations made between three Vitis genotypes. The scion genotype explained the highest percentage of the non-random variance for biomass allocation within the plant, including biomass allocation to the roots, i.e. it conferred differences in root vigour. In addition, we developed a double-grafted system, in which a single scion was grafted onto two rootstocks, to analyse further scion (or carbon source) effects on root development.\nConclusions: This work provides evidence of conferred root vigour by the scion which does not appear to be related to carbon supply from the shoot. The genotypes studied display varying levels of plasticity in their response to different grafting partners.","container-title":"Australian Journal of Grape and Wine Research","DOI":"10.1111/j.1755-0238.2009.00090.x","ISSN":"13227130, 17550238","issue":"2","language":"en","page":"290-300","source":"DOI.org (Crossref)","title":"Scion genotype controls biomass allocation and root development in grafted grapevine: Scion/rootstock interactions in grapevine","title-short":"Scion genotype controls biomass allocation and root development in grafted grapevine","volume":"16","author":[{"family":"Tandonnet","given":"J.-P."},{"family":"Cookson","given":"S.J."},{"family":"Vivin","given":"P."},{"family":"Ollat","given":"N."}],"issued":{"date-parts":[["2009",12,17]]}}}],"schema":"https://github.com/citation-style-language/schema/raw/master/csl-citation.json"} </w:instrText>
      </w:r>
      <w:r w:rsidR="001E2FE5" w:rsidRPr="005D0BE6">
        <w:rPr>
          <w:rFonts w:cstheme="minorHAnsi"/>
        </w:rPr>
        <w:fldChar w:fldCharType="separate"/>
      </w:r>
      <w:r w:rsidR="001E2FE5" w:rsidRPr="005D0BE6">
        <w:rPr>
          <w:rFonts w:cstheme="minorHAnsi"/>
        </w:rPr>
        <w:t>(Tandonnet et al., 2009)</w:t>
      </w:r>
      <w:r w:rsidR="001E2FE5" w:rsidRPr="005D0BE6">
        <w:rPr>
          <w:rFonts w:cstheme="minorHAnsi"/>
        </w:rPr>
        <w:fldChar w:fldCharType="end"/>
      </w:r>
      <w:r w:rsidR="008A67E4" w:rsidRPr="005D0BE6">
        <w:rPr>
          <w:rFonts w:cstheme="minorHAnsi"/>
        </w:rPr>
        <w:t xml:space="preserve">. </w:t>
      </w:r>
      <w:r w:rsidRPr="005D0BE6">
        <w:rPr>
          <w:rFonts w:cstheme="minorHAnsi"/>
        </w:rPr>
        <w:t xml:space="preserve">L’évolution de la biomasse aérienne (végétative et des grappes) </w:t>
      </w:r>
      <w:r w:rsidR="007C3F19" w:rsidRPr="005D0BE6">
        <w:rPr>
          <w:rFonts w:cstheme="minorHAnsi"/>
        </w:rPr>
        <w:t>sous</w:t>
      </w:r>
      <w:r w:rsidR="00CE061A" w:rsidRPr="005D0BE6">
        <w:rPr>
          <w:rFonts w:cstheme="minorHAnsi"/>
        </w:rPr>
        <w:t xml:space="preserve"> contrainte hydrique </w:t>
      </w:r>
      <w:r w:rsidR="007C3F19" w:rsidRPr="005D0BE6">
        <w:rPr>
          <w:rFonts w:cstheme="minorHAnsi"/>
        </w:rPr>
        <w:t>est actuellement dérivée</w:t>
      </w:r>
      <w:r w:rsidRPr="005D0BE6">
        <w:rPr>
          <w:rFonts w:cstheme="minorHAnsi"/>
        </w:rPr>
        <w:t xml:space="preserve"> des séquences d’im</w:t>
      </w:r>
      <w:r w:rsidR="009A0301" w:rsidRPr="005D0BE6">
        <w:rPr>
          <w:rFonts w:cstheme="minorHAnsi"/>
        </w:rPr>
        <w:t>agerie</w:t>
      </w:r>
      <w:r w:rsidR="00CE061A" w:rsidRPr="005D0BE6">
        <w:rPr>
          <w:rFonts w:cstheme="minorHAnsi"/>
        </w:rPr>
        <w:t xml:space="preserve"> </w:t>
      </w:r>
      <w:r w:rsidR="009A0301" w:rsidRPr="005D0BE6">
        <w:rPr>
          <w:rFonts w:cstheme="minorHAnsi"/>
        </w:rPr>
        <w:t>obtenues en plate-forme.</w:t>
      </w:r>
    </w:p>
    <w:p w14:paraId="25C0A7E4" w14:textId="77777777" w:rsidR="002D32D3" w:rsidRPr="005D0BE6" w:rsidRDefault="002D32D3" w:rsidP="008D1CA0">
      <w:pPr>
        <w:spacing w:after="0"/>
        <w:ind w:firstLine="708"/>
        <w:rPr>
          <w:rFonts w:cstheme="minorHAnsi"/>
        </w:rPr>
      </w:pPr>
    </w:p>
    <w:p w14:paraId="6AF5AA7F" w14:textId="0D3C1D56" w:rsidR="007A7898" w:rsidRPr="005D0BE6" w:rsidRDefault="00533DF1" w:rsidP="007A7898">
      <w:pPr>
        <w:spacing w:after="0"/>
        <w:ind w:firstLine="708"/>
        <w:rPr>
          <w:rFonts w:cstheme="minorHAnsi"/>
        </w:rPr>
      </w:pPr>
      <w:r w:rsidRPr="005D0BE6">
        <w:rPr>
          <w:rFonts w:cstheme="minorHAnsi"/>
        </w:rPr>
        <w:t>L’</w:t>
      </w:r>
      <w:proofErr w:type="spellStart"/>
      <w:r w:rsidRPr="005D0BE6">
        <w:rPr>
          <w:rFonts w:cstheme="minorHAnsi"/>
        </w:rPr>
        <w:t>étudiant.e</w:t>
      </w:r>
      <w:proofErr w:type="spellEnd"/>
      <w:r w:rsidRPr="005D0BE6">
        <w:rPr>
          <w:rFonts w:cstheme="minorHAnsi"/>
        </w:rPr>
        <w:t xml:space="preserve"> réalisera : </w:t>
      </w:r>
    </w:p>
    <w:p w14:paraId="62072EC1" w14:textId="385ED9ED" w:rsidR="00E303C0" w:rsidRPr="005D0BE6" w:rsidRDefault="00533DF1" w:rsidP="007A7898">
      <w:pPr>
        <w:spacing w:after="0"/>
        <w:rPr>
          <w:rFonts w:cstheme="minorHAnsi"/>
        </w:rPr>
      </w:pPr>
      <w:r w:rsidRPr="005D0BE6">
        <w:rPr>
          <w:rFonts w:cstheme="minorHAnsi"/>
        </w:rPr>
        <w:t xml:space="preserve">1) l'élaboration de modèles statistiques permettant de déduire les </w:t>
      </w:r>
      <w:r w:rsidRPr="005D0BE6">
        <w:rPr>
          <w:rFonts w:cstheme="minorHAnsi"/>
          <w:b/>
        </w:rPr>
        <w:t>valeurs génotypiques</w:t>
      </w:r>
      <w:r w:rsidRPr="005D0BE6">
        <w:rPr>
          <w:rFonts w:cstheme="minorHAnsi"/>
        </w:rPr>
        <w:t xml:space="preserve"> des observations phénotypiques brutes (</w:t>
      </w:r>
      <w:r w:rsidR="00E87D50" w:rsidRPr="005D0BE6">
        <w:rPr>
          <w:rFonts w:cstheme="minorHAnsi"/>
        </w:rPr>
        <w:t xml:space="preserve">sélection et </w:t>
      </w:r>
      <w:r w:rsidRPr="005D0BE6">
        <w:rPr>
          <w:rFonts w:cstheme="minorHAnsi"/>
        </w:rPr>
        <w:t>ajustement de</w:t>
      </w:r>
      <w:r w:rsidRPr="005D0BE6">
        <w:rPr>
          <w:rFonts w:cstheme="minorHAnsi"/>
          <w:b/>
        </w:rPr>
        <w:t xml:space="preserve"> </w:t>
      </w:r>
      <w:r w:rsidRPr="005D0BE6">
        <w:rPr>
          <w:rFonts w:cstheme="minorHAnsi"/>
        </w:rPr>
        <w:t>modèles mixtes</w:t>
      </w:r>
      <w:r w:rsidR="008A67E4" w:rsidRPr="005D0BE6">
        <w:rPr>
          <w:rFonts w:cstheme="minorHAnsi"/>
        </w:rPr>
        <w:t xml:space="preserve"> à l’aide du package </w:t>
      </w:r>
      <w:r w:rsidR="00621282" w:rsidRPr="005D0BE6">
        <w:rPr>
          <w:rFonts w:cstheme="minorHAnsi"/>
        </w:rPr>
        <w:t xml:space="preserve">R </w:t>
      </w:r>
      <w:r w:rsidR="008A67E4" w:rsidRPr="005D0BE6">
        <w:rPr>
          <w:rFonts w:cstheme="minorHAnsi"/>
        </w:rPr>
        <w:t>lme4</w:t>
      </w:r>
      <w:r w:rsidR="00621282" w:rsidRPr="005D0BE6">
        <w:rPr>
          <w:rFonts w:cstheme="minorHAnsi"/>
        </w:rPr>
        <w:t>, Bates et al 2015</w:t>
      </w:r>
      <w:r w:rsidR="005D0BE6">
        <w:rPr>
          <w:rFonts w:cstheme="minorHAnsi"/>
        </w:rPr>
        <w:t>).</w:t>
      </w:r>
    </w:p>
    <w:p w14:paraId="4465C39B" w14:textId="77777777" w:rsidR="00A01D6D" w:rsidRPr="005D0BE6" w:rsidRDefault="00533DF1" w:rsidP="007A7898">
      <w:pPr>
        <w:spacing w:after="0"/>
        <w:rPr>
          <w:rFonts w:cstheme="minorHAnsi"/>
        </w:rPr>
      </w:pPr>
      <w:r w:rsidRPr="005D0BE6">
        <w:rPr>
          <w:rFonts w:cstheme="minorHAnsi"/>
        </w:rPr>
        <w:t xml:space="preserve">2) les analyses de </w:t>
      </w:r>
      <w:r w:rsidRPr="005D0BE6">
        <w:rPr>
          <w:rFonts w:cstheme="minorHAnsi"/>
          <w:b/>
        </w:rPr>
        <w:t>génétique d’association (GWAS)</w:t>
      </w:r>
      <w:r w:rsidRPr="005D0BE6">
        <w:rPr>
          <w:rFonts w:cstheme="minorHAnsi"/>
        </w:rPr>
        <w:t xml:space="preserve"> avec les données génomiques disponibles issues de </w:t>
      </w:r>
      <w:proofErr w:type="spellStart"/>
      <w:r w:rsidRPr="005D0BE6">
        <w:rPr>
          <w:rFonts w:cstheme="minorHAnsi"/>
        </w:rPr>
        <w:t>reséquençage</w:t>
      </w:r>
      <w:proofErr w:type="spellEnd"/>
      <w:r w:rsidRPr="005D0BE6">
        <w:rPr>
          <w:rFonts w:cstheme="minorHAnsi"/>
        </w:rPr>
        <w:t xml:space="preserve"> (</w:t>
      </w:r>
      <w:r w:rsidR="00E87D50" w:rsidRPr="005D0BE6">
        <w:rPr>
          <w:rFonts w:cstheme="minorHAnsi"/>
        </w:rPr>
        <w:t xml:space="preserve">GBS </w:t>
      </w:r>
      <w:proofErr w:type="spellStart"/>
      <w:r w:rsidR="00E87D50" w:rsidRPr="005D0BE6">
        <w:rPr>
          <w:rFonts w:cstheme="minorHAnsi"/>
        </w:rPr>
        <w:t>Flutre</w:t>
      </w:r>
      <w:proofErr w:type="spellEnd"/>
      <w:r w:rsidR="00E87D50" w:rsidRPr="005D0BE6">
        <w:rPr>
          <w:rFonts w:cstheme="minorHAnsi"/>
        </w:rPr>
        <w:t xml:space="preserve"> et al 2022, et </w:t>
      </w:r>
      <w:r w:rsidRPr="005D0BE6">
        <w:rPr>
          <w:rFonts w:cstheme="minorHAnsi"/>
        </w:rPr>
        <w:t xml:space="preserve">projet </w:t>
      </w:r>
      <w:proofErr w:type="spellStart"/>
      <w:r w:rsidRPr="005D0BE6">
        <w:rPr>
          <w:rFonts w:cstheme="minorHAnsi"/>
        </w:rPr>
        <w:t>Plastivigne</w:t>
      </w:r>
      <w:proofErr w:type="spellEnd"/>
      <w:r w:rsidR="00B5327F" w:rsidRPr="005D0BE6">
        <w:rPr>
          <w:rFonts w:cstheme="minorHAnsi"/>
        </w:rPr>
        <w:t xml:space="preserve"> </w:t>
      </w:r>
      <w:r w:rsidR="00E87D50" w:rsidRPr="005D0BE6">
        <w:rPr>
          <w:rFonts w:cstheme="minorHAnsi"/>
        </w:rPr>
        <w:t xml:space="preserve">en cours </w:t>
      </w:r>
      <w:r w:rsidR="00B5327F" w:rsidRPr="005D0BE6">
        <w:rPr>
          <w:rFonts w:cstheme="minorHAnsi"/>
        </w:rPr>
        <w:t>coordonné par AGAP</w:t>
      </w:r>
      <w:r w:rsidR="00A01D6D" w:rsidRPr="005D0BE6">
        <w:rPr>
          <w:rFonts w:cstheme="minorHAnsi"/>
        </w:rPr>
        <w:t>) :</w:t>
      </w:r>
    </w:p>
    <w:p w14:paraId="0F0DDBDE" w14:textId="77777777" w:rsidR="00A01D6D" w:rsidRPr="005D0BE6" w:rsidRDefault="00A01D6D" w:rsidP="001B48CB">
      <w:pPr>
        <w:spacing w:after="0"/>
        <w:ind w:left="284"/>
        <w:rPr>
          <w:rFonts w:cstheme="minorHAnsi"/>
        </w:rPr>
      </w:pPr>
      <w:r w:rsidRPr="005D0BE6">
        <w:rPr>
          <w:rFonts w:cstheme="minorHAnsi"/>
        </w:rPr>
        <w:t xml:space="preserve">2a) </w:t>
      </w:r>
      <w:r w:rsidR="00FE4B23" w:rsidRPr="005D0BE6">
        <w:rPr>
          <w:rFonts w:cstheme="minorHAnsi"/>
        </w:rPr>
        <w:t>Les associations seront d</w:t>
      </w:r>
      <w:r w:rsidR="00533DF1" w:rsidRPr="005D0BE6">
        <w:rPr>
          <w:rFonts w:cstheme="minorHAnsi"/>
        </w:rPr>
        <w:t xml:space="preserve">’abord </w:t>
      </w:r>
      <w:r w:rsidR="00FE4B23" w:rsidRPr="005D0BE6">
        <w:rPr>
          <w:rFonts w:cstheme="minorHAnsi"/>
        </w:rPr>
        <w:t xml:space="preserve">recherchées </w:t>
      </w:r>
      <w:r w:rsidR="00533DF1" w:rsidRPr="005D0BE6">
        <w:rPr>
          <w:rFonts w:cstheme="minorHAnsi"/>
        </w:rPr>
        <w:t>par régime hydrique</w:t>
      </w:r>
      <w:r w:rsidRPr="005D0BE6">
        <w:rPr>
          <w:rFonts w:cstheme="minorHAnsi"/>
        </w:rPr>
        <w:t xml:space="preserve"> avec des méthodes GWAS déjà pratiquées en routine dans l’UMR AGAP (</w:t>
      </w:r>
      <w:proofErr w:type="spellStart"/>
      <w:r w:rsidRPr="005D0BE6">
        <w:rPr>
          <w:rFonts w:cstheme="minorHAnsi"/>
        </w:rPr>
        <w:t>Flutre</w:t>
      </w:r>
      <w:proofErr w:type="spellEnd"/>
      <w:r w:rsidRPr="005D0BE6">
        <w:rPr>
          <w:rFonts w:cstheme="minorHAnsi"/>
        </w:rPr>
        <w:t xml:space="preserve"> et al 2022).</w:t>
      </w:r>
    </w:p>
    <w:p w14:paraId="21B87CDC" w14:textId="0ADDF336" w:rsidR="00A01D6D" w:rsidRPr="005D0BE6" w:rsidRDefault="00A01D6D" w:rsidP="001B48CB">
      <w:pPr>
        <w:spacing w:after="0"/>
        <w:ind w:left="284"/>
        <w:rPr>
          <w:rFonts w:cstheme="minorHAnsi"/>
        </w:rPr>
      </w:pPr>
      <w:r w:rsidRPr="005D0BE6">
        <w:rPr>
          <w:rFonts w:cstheme="minorHAnsi"/>
        </w:rPr>
        <w:t xml:space="preserve">2b) </w:t>
      </w:r>
      <w:r w:rsidR="00FE4B23" w:rsidRPr="005D0BE6">
        <w:rPr>
          <w:rFonts w:cstheme="minorHAnsi"/>
        </w:rPr>
        <w:t>P</w:t>
      </w:r>
      <w:r w:rsidR="00533DF1" w:rsidRPr="005D0BE6">
        <w:rPr>
          <w:rFonts w:cstheme="minorHAnsi"/>
        </w:rPr>
        <w:t xml:space="preserve">uis les </w:t>
      </w:r>
      <w:r w:rsidR="00FE4B23" w:rsidRPr="005D0BE6">
        <w:rPr>
          <w:rFonts w:cstheme="minorHAnsi"/>
          <w:b/>
        </w:rPr>
        <w:t xml:space="preserve">interactions </w:t>
      </w:r>
      <w:proofErr w:type="spellStart"/>
      <w:r w:rsidR="001B48CB" w:rsidRPr="005D0BE6">
        <w:rPr>
          <w:rFonts w:cstheme="minorHAnsi"/>
          <w:b/>
        </w:rPr>
        <w:t>GxE</w:t>
      </w:r>
      <w:proofErr w:type="spellEnd"/>
      <w:r w:rsidR="001B48CB" w:rsidRPr="005D0BE6">
        <w:rPr>
          <w:rFonts w:cstheme="minorHAnsi"/>
        </w:rPr>
        <w:t xml:space="preserve"> (variété x régime hydrique)</w:t>
      </w:r>
      <w:r w:rsidR="00533DF1" w:rsidRPr="005D0BE6">
        <w:rPr>
          <w:rFonts w:cstheme="minorHAnsi"/>
        </w:rPr>
        <w:t xml:space="preserve"> </w:t>
      </w:r>
      <w:r w:rsidR="00FE4B23" w:rsidRPr="005D0BE6">
        <w:rPr>
          <w:rFonts w:cstheme="minorHAnsi"/>
        </w:rPr>
        <w:t>seront caractérisées par différentes méthodes : par GWAS sur des variables dérivées résumant les réponses au déficit hydrique (différences normalisées ou ratios entre régimes</w:t>
      </w:r>
      <w:r w:rsidR="00E87D50" w:rsidRPr="005D0BE6">
        <w:rPr>
          <w:rFonts w:cstheme="minorHAnsi"/>
        </w:rPr>
        <w:t xml:space="preserve"> hydriques</w:t>
      </w:r>
      <w:r w:rsidR="00FE4B23" w:rsidRPr="005D0BE6">
        <w:rPr>
          <w:rFonts w:cstheme="minorHAnsi"/>
        </w:rPr>
        <w:t>), par méta-analyse sur les résultats obtenus par régime</w:t>
      </w:r>
      <w:r w:rsidR="0093157C" w:rsidRPr="005D0BE6">
        <w:rPr>
          <w:rFonts w:cstheme="minorHAnsi"/>
        </w:rPr>
        <w:t xml:space="preserve"> (De </w:t>
      </w:r>
      <w:proofErr w:type="spellStart"/>
      <w:r w:rsidR="0093157C" w:rsidRPr="005D0BE6">
        <w:rPr>
          <w:rFonts w:cstheme="minorHAnsi"/>
        </w:rPr>
        <w:t>Walsche</w:t>
      </w:r>
      <w:proofErr w:type="spellEnd"/>
      <w:r w:rsidR="0093157C" w:rsidRPr="005D0BE6">
        <w:rPr>
          <w:rFonts w:cstheme="minorHAnsi"/>
        </w:rPr>
        <w:t xml:space="preserve"> et al 2022)</w:t>
      </w:r>
      <w:r w:rsidR="00533DF1" w:rsidRPr="005D0BE6">
        <w:rPr>
          <w:rFonts w:cstheme="minorHAnsi"/>
        </w:rPr>
        <w:t xml:space="preserve">, </w:t>
      </w:r>
      <w:r w:rsidR="00FE4B23" w:rsidRPr="005D0BE6">
        <w:rPr>
          <w:rFonts w:cstheme="minorHAnsi"/>
        </w:rPr>
        <w:t xml:space="preserve">par GWAS multivariée (MTMM, </w:t>
      </w:r>
      <w:proofErr w:type="spellStart"/>
      <w:r w:rsidR="00FE4B23" w:rsidRPr="005D0BE6">
        <w:rPr>
          <w:rFonts w:cstheme="minorHAnsi"/>
        </w:rPr>
        <w:t>Korte</w:t>
      </w:r>
      <w:proofErr w:type="spellEnd"/>
      <w:r w:rsidR="00FE4B23" w:rsidRPr="005D0BE6">
        <w:rPr>
          <w:rFonts w:cstheme="minorHAnsi"/>
        </w:rPr>
        <w:t xml:space="preserve"> et al 2012)</w:t>
      </w:r>
      <w:r w:rsidR="00533DF1" w:rsidRPr="005D0BE6">
        <w:rPr>
          <w:rFonts w:cstheme="minorHAnsi"/>
        </w:rPr>
        <w:t xml:space="preserve">. </w:t>
      </w:r>
      <w:r w:rsidRPr="005D0BE6">
        <w:rPr>
          <w:rFonts w:cstheme="minorHAnsi"/>
        </w:rPr>
        <w:t>Ces d</w:t>
      </w:r>
      <w:r w:rsidR="00F46660" w:rsidRPr="005D0BE6">
        <w:rPr>
          <w:rFonts w:cstheme="minorHAnsi"/>
        </w:rPr>
        <w:t xml:space="preserve">ifférentes méthodes sont en cours d’application </w:t>
      </w:r>
      <w:r w:rsidR="00E87D50" w:rsidRPr="005D0BE6">
        <w:rPr>
          <w:rFonts w:cstheme="minorHAnsi"/>
        </w:rPr>
        <w:t>sur l</w:t>
      </w:r>
      <w:r w:rsidR="00F46660" w:rsidRPr="005D0BE6">
        <w:rPr>
          <w:rFonts w:cstheme="minorHAnsi"/>
        </w:rPr>
        <w:t xml:space="preserve">es données de fonctionnement foliaire obtenues sur le même dispositif expérimental (thèse Eva </w:t>
      </w:r>
      <w:proofErr w:type="spellStart"/>
      <w:r w:rsidR="00F46660" w:rsidRPr="005D0BE6">
        <w:rPr>
          <w:rFonts w:cstheme="minorHAnsi"/>
        </w:rPr>
        <w:t>Coindre</w:t>
      </w:r>
      <w:proofErr w:type="spellEnd"/>
      <w:r w:rsidR="00F46660" w:rsidRPr="005D0BE6">
        <w:rPr>
          <w:rFonts w:cstheme="minorHAnsi"/>
        </w:rPr>
        <w:t xml:space="preserve">, AGAP-LEPSE). </w:t>
      </w:r>
    </w:p>
    <w:p w14:paraId="3D9ADA04" w14:textId="77777777" w:rsidR="00533DF1" w:rsidRPr="005D0BE6" w:rsidRDefault="00A01D6D" w:rsidP="001B48CB">
      <w:pPr>
        <w:spacing w:after="0"/>
        <w:ind w:left="284"/>
        <w:rPr>
          <w:rFonts w:cstheme="minorHAnsi"/>
        </w:rPr>
      </w:pPr>
      <w:r w:rsidRPr="005D0BE6">
        <w:rPr>
          <w:rFonts w:cstheme="minorHAnsi"/>
        </w:rPr>
        <w:t>2c) Enfin, u</w:t>
      </w:r>
      <w:r w:rsidR="00533DF1" w:rsidRPr="005D0BE6">
        <w:rPr>
          <w:rFonts w:cstheme="minorHAnsi"/>
        </w:rPr>
        <w:t xml:space="preserve">ne méthode originale </w:t>
      </w:r>
      <w:r w:rsidR="00E87D50" w:rsidRPr="005D0BE6">
        <w:rPr>
          <w:rFonts w:cstheme="minorHAnsi"/>
        </w:rPr>
        <w:t xml:space="preserve">récente </w:t>
      </w:r>
      <w:r w:rsidR="00533DF1" w:rsidRPr="005D0BE6">
        <w:rPr>
          <w:rFonts w:cstheme="minorHAnsi"/>
        </w:rPr>
        <w:t xml:space="preserve">permettra </w:t>
      </w:r>
      <w:r w:rsidR="004B2E26" w:rsidRPr="005D0BE6">
        <w:rPr>
          <w:rFonts w:cstheme="minorHAnsi"/>
        </w:rPr>
        <w:t>d’explorer</w:t>
      </w:r>
      <w:r w:rsidR="00533DF1" w:rsidRPr="005D0BE6">
        <w:rPr>
          <w:rFonts w:cstheme="minorHAnsi"/>
        </w:rPr>
        <w:t xml:space="preserve"> les </w:t>
      </w:r>
      <w:r w:rsidR="00533DF1" w:rsidRPr="005D0BE6">
        <w:rPr>
          <w:rFonts w:cstheme="minorHAnsi"/>
          <w:b/>
        </w:rPr>
        <w:t xml:space="preserve">interactions </w:t>
      </w:r>
      <w:proofErr w:type="spellStart"/>
      <w:r w:rsidR="00533DF1" w:rsidRPr="005D0BE6">
        <w:rPr>
          <w:rFonts w:cstheme="minorHAnsi"/>
          <w:b/>
        </w:rPr>
        <w:t>QTLxE</w:t>
      </w:r>
      <w:proofErr w:type="spellEnd"/>
      <w:r w:rsidR="00533DF1" w:rsidRPr="005D0BE6">
        <w:rPr>
          <w:rFonts w:cstheme="minorHAnsi"/>
        </w:rPr>
        <w:t xml:space="preserve"> (ou QEI) (Li et al 2022), notamment dans les cas où une </w:t>
      </w:r>
      <w:r w:rsidR="004B2E26" w:rsidRPr="005D0BE6">
        <w:rPr>
          <w:rFonts w:cstheme="minorHAnsi"/>
        </w:rPr>
        <w:t>seule répétition est disponible pour les données de biomasse.</w:t>
      </w:r>
    </w:p>
    <w:p w14:paraId="39473EA7" w14:textId="7D3B5053" w:rsidR="0026471C" w:rsidRPr="005D0BE6" w:rsidRDefault="0026471C">
      <w:pPr>
        <w:rPr>
          <w:rFonts w:cstheme="minorHAnsi"/>
        </w:rPr>
      </w:pPr>
    </w:p>
    <w:p w14:paraId="0B265CDE" w14:textId="77777777" w:rsidR="0026471C" w:rsidRPr="005D0BE6" w:rsidRDefault="0026471C" w:rsidP="0026471C">
      <w:pPr>
        <w:spacing w:after="120"/>
        <w:rPr>
          <w:rFonts w:cstheme="minorHAnsi"/>
          <w:b/>
        </w:rPr>
      </w:pPr>
      <w:r w:rsidRPr="005D0BE6">
        <w:rPr>
          <w:rFonts w:cstheme="minorHAnsi"/>
          <w:b/>
        </w:rPr>
        <w:t>EQUIPE ENCADRANTE</w:t>
      </w:r>
      <w:r w:rsidRPr="005D0BE6">
        <w:rPr>
          <w:rFonts w:cstheme="minorHAnsi"/>
        </w:rPr>
        <w:tab/>
      </w:r>
      <w:r w:rsidRPr="005D0BE6">
        <w:rPr>
          <w:rFonts w:cstheme="minorHAnsi"/>
        </w:rPr>
        <w:tab/>
      </w:r>
      <w:r w:rsidRPr="005D0BE6">
        <w:rPr>
          <w:rFonts w:cstheme="minorHAnsi"/>
        </w:rPr>
        <w:tab/>
      </w:r>
      <w:r w:rsidRPr="005D0BE6">
        <w:rPr>
          <w:rFonts w:cstheme="minorHAnsi"/>
        </w:rPr>
        <w:tab/>
      </w:r>
    </w:p>
    <w:p w14:paraId="59C5744F" w14:textId="77777777" w:rsidR="0026471C" w:rsidRPr="005D0BE6" w:rsidRDefault="0026471C" w:rsidP="0026471C">
      <w:pPr>
        <w:spacing w:after="120"/>
        <w:rPr>
          <w:rFonts w:cstheme="minorHAnsi"/>
        </w:rPr>
      </w:pPr>
      <w:r w:rsidRPr="005D0BE6">
        <w:rPr>
          <w:rFonts w:cstheme="minorHAnsi"/>
        </w:rPr>
        <w:t xml:space="preserve">Unité : </w:t>
      </w:r>
      <w:r w:rsidRPr="005D0BE6">
        <w:rPr>
          <w:rFonts w:cstheme="minorHAnsi"/>
          <w:u w:val="single"/>
        </w:rPr>
        <w:t>UMR AGAP (unité d’accueil)</w:t>
      </w:r>
      <w:r w:rsidRPr="005D0BE6">
        <w:rPr>
          <w:rFonts w:cstheme="minorHAnsi"/>
        </w:rPr>
        <w:t xml:space="preserve"> et UMR LEPSE</w:t>
      </w:r>
    </w:p>
    <w:p w14:paraId="070BD55E" w14:textId="77777777" w:rsidR="0026471C" w:rsidRPr="005D0BE6" w:rsidRDefault="0026471C" w:rsidP="0026471C">
      <w:pPr>
        <w:spacing w:after="120"/>
        <w:rPr>
          <w:rFonts w:cstheme="minorHAnsi"/>
        </w:rPr>
      </w:pPr>
      <w:r w:rsidRPr="005D0BE6">
        <w:rPr>
          <w:rFonts w:cstheme="minorHAnsi"/>
        </w:rPr>
        <w:t xml:space="preserve">Intitulé de l’équipe : </w:t>
      </w:r>
      <w:r w:rsidRPr="005D0BE6">
        <w:rPr>
          <w:rFonts w:cstheme="minorHAnsi"/>
          <w:u w:val="single"/>
        </w:rPr>
        <w:t>DAAV (AGAP)</w:t>
      </w:r>
      <w:r w:rsidRPr="005D0BE6">
        <w:rPr>
          <w:rFonts w:cstheme="minorHAnsi"/>
        </w:rPr>
        <w:t xml:space="preserve"> et ETAP (LEPSE)</w:t>
      </w:r>
    </w:p>
    <w:p w14:paraId="6C052261" w14:textId="77777777" w:rsidR="0026471C" w:rsidRPr="005D0BE6" w:rsidRDefault="0026471C" w:rsidP="0026471C">
      <w:pPr>
        <w:spacing w:after="120"/>
        <w:rPr>
          <w:rFonts w:cstheme="minorHAnsi"/>
        </w:rPr>
      </w:pPr>
      <w:r w:rsidRPr="005D0BE6">
        <w:rPr>
          <w:rFonts w:cstheme="minorHAnsi"/>
        </w:rPr>
        <w:t>Nom et Prénom des encadrants :</w:t>
      </w:r>
      <w:r>
        <w:rPr>
          <w:rFonts w:cstheme="minorHAnsi"/>
        </w:rPr>
        <w:t xml:space="preserve"> </w:t>
      </w:r>
      <w:r w:rsidRPr="005D0BE6">
        <w:rPr>
          <w:rFonts w:cstheme="minorHAnsi"/>
        </w:rPr>
        <w:t>DOLIGEZ Agnès (AGAP) et SIMONNEAU Thierry (LEPSE)</w:t>
      </w:r>
    </w:p>
    <w:p w14:paraId="1C04DC06" w14:textId="77777777" w:rsidR="0026471C" w:rsidRPr="005D0BE6" w:rsidRDefault="0026471C" w:rsidP="0026471C">
      <w:pPr>
        <w:spacing w:after="120"/>
        <w:rPr>
          <w:rFonts w:cstheme="minorHAnsi"/>
        </w:rPr>
      </w:pPr>
      <w:r w:rsidRPr="005D0BE6">
        <w:rPr>
          <w:rFonts w:cstheme="minorHAnsi"/>
        </w:rPr>
        <w:t>Fonction des encadrants : Ingénieure de Recherche (A.D.) et Directeur de Recherche (T.S)</w:t>
      </w:r>
    </w:p>
    <w:p w14:paraId="0179A488" w14:textId="77777777" w:rsidR="0026471C" w:rsidRPr="005D0BE6" w:rsidRDefault="0026471C" w:rsidP="0026471C">
      <w:pPr>
        <w:spacing w:after="120"/>
        <w:rPr>
          <w:rFonts w:cstheme="minorHAnsi"/>
        </w:rPr>
      </w:pPr>
      <w:r w:rsidRPr="005D0BE6">
        <w:rPr>
          <w:rFonts w:cstheme="minorHAnsi"/>
        </w:rPr>
        <w:t>Affiliation : INRAE</w:t>
      </w:r>
    </w:p>
    <w:p w14:paraId="32A99A6C" w14:textId="77777777" w:rsidR="0026471C" w:rsidRPr="005D0BE6" w:rsidRDefault="0026471C" w:rsidP="0026471C">
      <w:pPr>
        <w:spacing w:after="120"/>
        <w:rPr>
          <w:rFonts w:cstheme="minorHAnsi"/>
        </w:rPr>
      </w:pPr>
      <w:r w:rsidRPr="005D0BE6">
        <w:rPr>
          <w:rFonts w:cstheme="minorHAnsi"/>
        </w:rPr>
        <w:t xml:space="preserve">Adresse : </w:t>
      </w:r>
    </w:p>
    <w:p w14:paraId="2F95F0BC" w14:textId="77777777" w:rsidR="0026471C" w:rsidRPr="005D0BE6" w:rsidRDefault="0026471C" w:rsidP="0026471C">
      <w:pPr>
        <w:spacing w:after="120"/>
        <w:rPr>
          <w:rFonts w:cstheme="minorHAnsi"/>
        </w:rPr>
      </w:pPr>
      <w:r w:rsidRPr="005D0BE6">
        <w:rPr>
          <w:rFonts w:cstheme="minorHAnsi"/>
        </w:rPr>
        <w:t>A.D. : AGAP, CIRAD Lavalette, Avenue d’</w:t>
      </w:r>
      <w:proofErr w:type="spellStart"/>
      <w:r w:rsidRPr="005D0BE6">
        <w:rPr>
          <w:rFonts w:cstheme="minorHAnsi"/>
        </w:rPr>
        <w:t>Agropolis</w:t>
      </w:r>
      <w:proofErr w:type="spellEnd"/>
      <w:r w:rsidRPr="005D0BE6">
        <w:rPr>
          <w:rFonts w:cstheme="minorHAnsi"/>
        </w:rPr>
        <w:t>, 34398 Montpellier Cedex 05</w:t>
      </w:r>
    </w:p>
    <w:p w14:paraId="264136ED" w14:textId="77777777" w:rsidR="0026471C" w:rsidRPr="005D0BE6" w:rsidRDefault="0026471C" w:rsidP="0026471C">
      <w:pPr>
        <w:spacing w:after="120"/>
        <w:rPr>
          <w:rFonts w:cstheme="minorHAnsi"/>
        </w:rPr>
      </w:pPr>
      <w:r w:rsidRPr="005D0BE6">
        <w:rPr>
          <w:rFonts w:cstheme="minorHAnsi"/>
        </w:rPr>
        <w:t>T.S. : LEPSE, 2, place Viala, 34060 Montpellier cedex</w:t>
      </w:r>
    </w:p>
    <w:p w14:paraId="2EE4DD08" w14:textId="77777777" w:rsidR="0026471C" w:rsidRPr="005D0BE6" w:rsidRDefault="0026471C" w:rsidP="0026471C">
      <w:pPr>
        <w:spacing w:after="120"/>
        <w:rPr>
          <w:rFonts w:cstheme="minorHAnsi"/>
        </w:rPr>
      </w:pPr>
      <w:r w:rsidRPr="005D0BE6">
        <w:rPr>
          <w:rFonts w:cstheme="minorHAnsi"/>
        </w:rPr>
        <w:t>Tél : A.D. : 04 67 61 49 67 et T.S. : 04 99 61 27 52</w:t>
      </w:r>
    </w:p>
    <w:p w14:paraId="1D003D35" w14:textId="77777777" w:rsidR="0026471C" w:rsidRPr="005D0BE6" w:rsidRDefault="0026471C" w:rsidP="0026471C">
      <w:pPr>
        <w:spacing w:after="120"/>
        <w:rPr>
          <w:rFonts w:cstheme="minorHAnsi"/>
        </w:rPr>
      </w:pPr>
      <w:r w:rsidRPr="005D0BE6">
        <w:rPr>
          <w:rFonts w:cstheme="minorHAnsi"/>
        </w:rPr>
        <w:t xml:space="preserve">Mail : A.D. : </w:t>
      </w:r>
      <w:hyperlink r:id="rId6" w:history="1">
        <w:r w:rsidRPr="005D0BE6">
          <w:rPr>
            <w:rStyle w:val="Lienhypertexte"/>
            <w:rFonts w:cstheme="minorHAnsi"/>
          </w:rPr>
          <w:t>agnes.doligez@inrae.fr</w:t>
        </w:r>
      </w:hyperlink>
      <w:r w:rsidRPr="005D0BE6">
        <w:rPr>
          <w:rFonts w:cstheme="minorHAnsi"/>
        </w:rPr>
        <w:t xml:space="preserve"> ; T.S : </w:t>
      </w:r>
      <w:hyperlink r:id="rId7" w:history="1">
        <w:r w:rsidRPr="005D0BE6">
          <w:rPr>
            <w:rStyle w:val="Lienhypertexte"/>
            <w:rFonts w:cstheme="minorHAnsi"/>
          </w:rPr>
          <w:t>thierry.simonneau@inrae.fr</w:t>
        </w:r>
      </w:hyperlink>
    </w:p>
    <w:p w14:paraId="2D38EC6A" w14:textId="77777777" w:rsidR="0026471C" w:rsidRPr="005D0BE6" w:rsidRDefault="0026471C" w:rsidP="0026471C">
      <w:pPr>
        <w:spacing w:after="0"/>
        <w:rPr>
          <w:rFonts w:cstheme="minorHAnsi"/>
        </w:rPr>
      </w:pPr>
    </w:p>
    <w:p w14:paraId="7BD26BA5" w14:textId="77777777" w:rsidR="0026471C" w:rsidRPr="005D0BE6" w:rsidRDefault="0026471C" w:rsidP="0026471C">
      <w:pPr>
        <w:spacing w:after="120"/>
        <w:rPr>
          <w:rFonts w:cstheme="minorHAnsi"/>
        </w:rPr>
      </w:pPr>
      <w:r w:rsidRPr="0026471C">
        <w:rPr>
          <w:rFonts w:cstheme="minorHAnsi"/>
          <w:b/>
        </w:rPr>
        <w:t>Lieux de réalisation du stage</w:t>
      </w:r>
      <w:r w:rsidRPr="005D0BE6">
        <w:rPr>
          <w:rFonts w:cstheme="minorHAnsi"/>
        </w:rPr>
        <w:t xml:space="preserve"> : AGAP (3 j/semaine) et LEPSE (2j/semaine)</w:t>
      </w:r>
    </w:p>
    <w:p w14:paraId="527885EC" w14:textId="6785812D" w:rsidR="0026471C" w:rsidRDefault="0026471C" w:rsidP="0026471C">
      <w:pPr>
        <w:spacing w:after="120"/>
        <w:rPr>
          <w:rFonts w:cstheme="minorHAnsi"/>
        </w:rPr>
      </w:pPr>
      <w:r w:rsidRPr="005D0BE6">
        <w:rPr>
          <w:rFonts w:cstheme="minorHAnsi"/>
        </w:rPr>
        <w:t xml:space="preserve">Le </w:t>
      </w:r>
      <w:proofErr w:type="spellStart"/>
      <w:r w:rsidRPr="005D0BE6">
        <w:rPr>
          <w:rFonts w:cstheme="minorHAnsi"/>
        </w:rPr>
        <w:t>co</w:t>
      </w:r>
      <w:proofErr w:type="spellEnd"/>
      <w:r w:rsidRPr="005D0BE6">
        <w:rPr>
          <w:rFonts w:cstheme="minorHAnsi"/>
        </w:rPr>
        <w:t>-encadrement rapproché AGAP-LEPSE permettra d’orienter au mieux les analyses, en enrichissant les connaissances scientifiques en génétique et écophysiologie du.de.</w:t>
      </w:r>
      <w:proofErr w:type="gramStart"/>
      <w:r w:rsidRPr="005D0BE6">
        <w:rPr>
          <w:rFonts w:cstheme="minorHAnsi"/>
        </w:rPr>
        <w:t xml:space="preserve">la </w:t>
      </w:r>
      <w:proofErr w:type="spellStart"/>
      <w:r w:rsidRPr="005D0BE6">
        <w:rPr>
          <w:rFonts w:cstheme="minorHAnsi"/>
        </w:rPr>
        <w:t>candidat</w:t>
      </w:r>
      <w:proofErr w:type="gramEnd"/>
      <w:r w:rsidRPr="005D0BE6">
        <w:rPr>
          <w:rFonts w:cstheme="minorHAnsi"/>
        </w:rPr>
        <w:t>.e</w:t>
      </w:r>
      <w:proofErr w:type="spellEnd"/>
      <w:r w:rsidRPr="005D0BE6">
        <w:rPr>
          <w:rFonts w:cstheme="minorHAnsi"/>
        </w:rPr>
        <w:t>. Le sujet s’intègre dans un projet ANR G2WAS qui implique des experts en statistiques, ce qui permettra de compléter aussi les connaissances du.de.</w:t>
      </w:r>
      <w:proofErr w:type="gramStart"/>
      <w:r w:rsidRPr="005D0BE6">
        <w:rPr>
          <w:rFonts w:cstheme="minorHAnsi"/>
        </w:rPr>
        <w:t xml:space="preserve">la </w:t>
      </w:r>
      <w:proofErr w:type="spellStart"/>
      <w:r w:rsidRPr="005D0BE6">
        <w:rPr>
          <w:rFonts w:cstheme="minorHAnsi"/>
        </w:rPr>
        <w:t>candidat</w:t>
      </w:r>
      <w:proofErr w:type="gramEnd"/>
      <w:r w:rsidRPr="005D0BE6">
        <w:rPr>
          <w:rFonts w:cstheme="minorHAnsi"/>
        </w:rPr>
        <w:t>.e</w:t>
      </w:r>
      <w:proofErr w:type="spellEnd"/>
      <w:r w:rsidRPr="005D0BE6">
        <w:rPr>
          <w:rFonts w:cstheme="minorHAnsi"/>
        </w:rPr>
        <w:t>. dans ce domaine.</w:t>
      </w:r>
    </w:p>
    <w:p w14:paraId="07B99376" w14:textId="77777777" w:rsidR="0026471C" w:rsidRPr="005D0BE6" w:rsidRDefault="0026471C" w:rsidP="0026471C">
      <w:pPr>
        <w:spacing w:after="120"/>
        <w:rPr>
          <w:rFonts w:cstheme="minorHAnsi"/>
        </w:rPr>
      </w:pPr>
    </w:p>
    <w:p w14:paraId="74B6A365" w14:textId="755ACFDC" w:rsidR="0026471C" w:rsidRDefault="0026471C" w:rsidP="0026471C">
      <w:pPr>
        <w:spacing w:after="120"/>
        <w:rPr>
          <w:rFonts w:cstheme="minorHAnsi"/>
        </w:rPr>
      </w:pPr>
      <w:r w:rsidRPr="0026471C">
        <w:rPr>
          <w:rFonts w:cstheme="minorHAnsi"/>
          <w:b/>
        </w:rPr>
        <w:t>Durée</w:t>
      </w:r>
      <w:r w:rsidRPr="005D0BE6">
        <w:rPr>
          <w:rFonts w:cstheme="minorHAnsi"/>
        </w:rPr>
        <w:t> : 6 mois</w:t>
      </w:r>
      <w:r>
        <w:rPr>
          <w:rFonts w:cstheme="minorHAnsi"/>
        </w:rPr>
        <w:t xml:space="preserve"> (pas de contrainte de dates car seulement analyse de données)</w:t>
      </w:r>
    </w:p>
    <w:p w14:paraId="37E51B64" w14:textId="77777777" w:rsidR="0026471C" w:rsidRPr="005D0BE6" w:rsidRDefault="0026471C" w:rsidP="0026471C">
      <w:pPr>
        <w:spacing w:after="120"/>
        <w:rPr>
          <w:rFonts w:cstheme="minorHAnsi"/>
        </w:rPr>
      </w:pPr>
    </w:p>
    <w:p w14:paraId="1DA752C7" w14:textId="77777777" w:rsidR="0026471C" w:rsidRPr="005D0BE6" w:rsidRDefault="0026471C" w:rsidP="0026471C">
      <w:pPr>
        <w:spacing w:after="120"/>
        <w:rPr>
          <w:rFonts w:cstheme="minorHAnsi"/>
        </w:rPr>
      </w:pPr>
      <w:r w:rsidRPr="0026471C">
        <w:rPr>
          <w:rFonts w:cstheme="minorHAnsi"/>
          <w:b/>
        </w:rPr>
        <w:t>Indemnisation</w:t>
      </w:r>
      <w:r w:rsidRPr="005D0BE6">
        <w:rPr>
          <w:rFonts w:cstheme="minorHAnsi"/>
        </w:rPr>
        <w:t> : ~3500 €</w:t>
      </w:r>
    </w:p>
    <w:p w14:paraId="43E1F372" w14:textId="431A21CF" w:rsidR="00A838CD" w:rsidRPr="005D0BE6" w:rsidRDefault="004B736C">
      <w:pPr>
        <w:rPr>
          <w:rFonts w:cstheme="minorHAnsi"/>
          <w:b/>
          <w:lang w:val="en-GB"/>
        </w:rPr>
      </w:pPr>
      <w:bookmarkStart w:id="0" w:name="_GoBack"/>
      <w:bookmarkEnd w:id="0"/>
      <w:proofErr w:type="spellStart"/>
      <w:r w:rsidRPr="005D0BE6">
        <w:rPr>
          <w:rFonts w:cstheme="minorHAnsi"/>
          <w:b/>
          <w:lang w:val="en-GB"/>
        </w:rPr>
        <w:lastRenderedPageBreak/>
        <w:t>Références</w:t>
      </w:r>
      <w:proofErr w:type="spellEnd"/>
    </w:p>
    <w:p w14:paraId="51759F51" w14:textId="77777777" w:rsidR="00621282" w:rsidRPr="005D0BE6" w:rsidRDefault="00CA7F2A">
      <w:pPr>
        <w:rPr>
          <w:rFonts w:cstheme="minorHAnsi"/>
          <w:sz w:val="20"/>
          <w:szCs w:val="20"/>
          <w:lang w:val="en-GB"/>
        </w:rPr>
      </w:pPr>
      <w:r w:rsidRPr="005D0BE6">
        <w:rPr>
          <w:rFonts w:cstheme="minorHAnsi"/>
          <w:sz w:val="20"/>
          <w:szCs w:val="20"/>
          <w:lang w:val="en-GB"/>
        </w:rPr>
        <w:t xml:space="preserve">Bates </w:t>
      </w:r>
      <w:r w:rsidR="00621282" w:rsidRPr="005D0BE6">
        <w:rPr>
          <w:rFonts w:cstheme="minorHAnsi"/>
          <w:sz w:val="20"/>
          <w:szCs w:val="20"/>
          <w:lang w:val="en-GB"/>
        </w:rPr>
        <w:t xml:space="preserve">et al. 2015. Fitting Linear Mixed-Effects Models Using lme4. J Statistical Software, 67:1-48. </w:t>
      </w:r>
      <w:r w:rsidR="00621282" w:rsidRPr="005D0BE6">
        <w:rPr>
          <w:rFonts w:ascii="Cambria Math" w:hAnsi="Cambria Math" w:cs="Cambria Math"/>
          <w:sz w:val="20"/>
          <w:szCs w:val="20"/>
        </w:rPr>
        <w:t>⟨</w:t>
      </w:r>
      <w:r w:rsidR="00621282" w:rsidRPr="005D0BE6">
        <w:rPr>
          <w:rFonts w:cstheme="minorHAnsi"/>
          <w:sz w:val="20"/>
          <w:szCs w:val="20"/>
          <w:lang w:val="en-GB"/>
        </w:rPr>
        <w:t>10.18637/</w:t>
      </w:r>
      <w:proofErr w:type="gramStart"/>
      <w:r w:rsidR="00621282" w:rsidRPr="005D0BE6">
        <w:rPr>
          <w:rFonts w:cstheme="minorHAnsi"/>
          <w:sz w:val="20"/>
          <w:szCs w:val="20"/>
          <w:lang w:val="en-GB"/>
        </w:rPr>
        <w:t>jss.v067.i</w:t>
      </w:r>
      <w:proofErr w:type="gramEnd"/>
      <w:r w:rsidR="00621282" w:rsidRPr="005D0BE6">
        <w:rPr>
          <w:rFonts w:cstheme="minorHAnsi"/>
          <w:sz w:val="20"/>
          <w:szCs w:val="20"/>
          <w:lang w:val="en-GB"/>
        </w:rPr>
        <w:t>01</w:t>
      </w:r>
      <w:r w:rsidR="00621282" w:rsidRPr="005D0BE6">
        <w:rPr>
          <w:rFonts w:ascii="Cambria Math" w:hAnsi="Cambria Math" w:cs="Cambria Math"/>
          <w:sz w:val="20"/>
          <w:szCs w:val="20"/>
        </w:rPr>
        <w:t>⟩</w:t>
      </w:r>
    </w:p>
    <w:p w14:paraId="286DCF1A" w14:textId="77777777" w:rsidR="0093157C" w:rsidRPr="005D0BE6" w:rsidRDefault="0093157C" w:rsidP="0093157C">
      <w:pPr>
        <w:rPr>
          <w:rFonts w:cstheme="minorHAnsi"/>
          <w:sz w:val="20"/>
          <w:szCs w:val="20"/>
          <w:lang w:val="en-GB"/>
        </w:rPr>
      </w:pPr>
      <w:r w:rsidRPr="005D0BE6">
        <w:rPr>
          <w:rFonts w:cstheme="minorHAnsi"/>
          <w:sz w:val="20"/>
          <w:szCs w:val="20"/>
          <w:lang w:val="en-GB"/>
        </w:rPr>
        <w:t xml:space="preserve">De </w:t>
      </w:r>
      <w:proofErr w:type="spellStart"/>
      <w:r w:rsidRPr="005D0BE6">
        <w:rPr>
          <w:rFonts w:cstheme="minorHAnsi"/>
          <w:sz w:val="20"/>
          <w:szCs w:val="20"/>
          <w:lang w:val="en-GB"/>
        </w:rPr>
        <w:t>Walsche</w:t>
      </w:r>
      <w:proofErr w:type="spellEnd"/>
      <w:r w:rsidRPr="005D0BE6">
        <w:rPr>
          <w:rFonts w:cstheme="minorHAnsi"/>
          <w:sz w:val="20"/>
          <w:szCs w:val="20"/>
          <w:lang w:val="en-GB"/>
        </w:rPr>
        <w:t xml:space="preserve"> et al. 2022. Meta-analysis of GWAS for studying </w:t>
      </w:r>
      <w:proofErr w:type="spellStart"/>
      <w:r w:rsidRPr="005D0BE6">
        <w:rPr>
          <w:rFonts w:cstheme="minorHAnsi"/>
          <w:sz w:val="20"/>
          <w:szCs w:val="20"/>
          <w:lang w:val="en-GB"/>
        </w:rPr>
        <w:t>GxE</w:t>
      </w:r>
      <w:proofErr w:type="spellEnd"/>
      <w:r w:rsidRPr="005D0BE6">
        <w:rPr>
          <w:rFonts w:cstheme="minorHAnsi"/>
          <w:sz w:val="20"/>
          <w:szCs w:val="20"/>
          <w:lang w:val="en-GB"/>
        </w:rPr>
        <w:t xml:space="preserve"> interactions. </w:t>
      </w:r>
      <w:proofErr w:type="spellStart"/>
      <w:r w:rsidRPr="005D0BE6">
        <w:rPr>
          <w:rFonts w:cstheme="minorHAnsi"/>
          <w:sz w:val="20"/>
          <w:szCs w:val="20"/>
          <w:lang w:val="en-GB"/>
        </w:rPr>
        <w:t>XVIIIth</w:t>
      </w:r>
      <w:proofErr w:type="spellEnd"/>
      <w:r w:rsidRPr="005D0BE6">
        <w:rPr>
          <w:rFonts w:cstheme="minorHAnsi"/>
          <w:sz w:val="20"/>
          <w:szCs w:val="20"/>
          <w:lang w:val="en-GB"/>
        </w:rPr>
        <w:t xml:space="preserve"> </w:t>
      </w:r>
      <w:proofErr w:type="spellStart"/>
      <w:r w:rsidRPr="005D0BE6">
        <w:rPr>
          <w:rFonts w:cstheme="minorHAnsi"/>
          <w:sz w:val="20"/>
          <w:szCs w:val="20"/>
          <w:lang w:val="en-GB"/>
        </w:rPr>
        <w:t>Eucarpia</w:t>
      </w:r>
      <w:proofErr w:type="spellEnd"/>
      <w:r w:rsidRPr="005D0BE6">
        <w:rPr>
          <w:rFonts w:cstheme="minorHAnsi"/>
          <w:sz w:val="20"/>
          <w:szCs w:val="20"/>
          <w:lang w:val="en-GB"/>
        </w:rPr>
        <w:t xml:space="preserve"> Biometrics in Plant Breeding Conference. 21-23 September 2022, Gif-sur-Yvette, France.</w:t>
      </w:r>
    </w:p>
    <w:p w14:paraId="17AEE8C5" w14:textId="77777777" w:rsidR="00B312D1" w:rsidRPr="005D0BE6" w:rsidRDefault="00B312D1" w:rsidP="00B312D1">
      <w:pPr>
        <w:rPr>
          <w:rFonts w:cstheme="minorHAnsi"/>
          <w:sz w:val="20"/>
          <w:szCs w:val="20"/>
        </w:rPr>
      </w:pPr>
      <w:proofErr w:type="spellStart"/>
      <w:r w:rsidRPr="005D0BE6">
        <w:rPr>
          <w:rFonts w:cstheme="minorHAnsi"/>
          <w:sz w:val="20"/>
          <w:szCs w:val="20"/>
          <w:lang w:val="en-GB"/>
        </w:rPr>
        <w:t>Escalona</w:t>
      </w:r>
      <w:proofErr w:type="spellEnd"/>
      <w:r w:rsidRPr="005D0BE6">
        <w:rPr>
          <w:rFonts w:cstheme="minorHAnsi"/>
          <w:sz w:val="20"/>
          <w:szCs w:val="20"/>
          <w:lang w:val="en-GB"/>
        </w:rPr>
        <w:t xml:space="preserve"> et al. 2012. Carbon balance in grapevines under different soil water supply : Importance of whole plant respiration. </w:t>
      </w:r>
      <w:proofErr w:type="spellStart"/>
      <w:r w:rsidRPr="005D0BE6">
        <w:rPr>
          <w:rFonts w:cstheme="minorHAnsi"/>
          <w:sz w:val="20"/>
          <w:szCs w:val="20"/>
        </w:rPr>
        <w:t>Aust</w:t>
      </w:r>
      <w:proofErr w:type="spellEnd"/>
      <w:r w:rsidRPr="005D0BE6">
        <w:rPr>
          <w:rFonts w:cstheme="minorHAnsi"/>
          <w:sz w:val="20"/>
          <w:szCs w:val="20"/>
        </w:rPr>
        <w:t xml:space="preserve"> J </w:t>
      </w:r>
      <w:proofErr w:type="spellStart"/>
      <w:r w:rsidRPr="005D0BE6">
        <w:rPr>
          <w:rFonts w:cstheme="minorHAnsi"/>
          <w:sz w:val="20"/>
          <w:szCs w:val="20"/>
        </w:rPr>
        <w:t>Grape</w:t>
      </w:r>
      <w:proofErr w:type="spellEnd"/>
      <w:r w:rsidRPr="005D0BE6">
        <w:rPr>
          <w:rFonts w:cstheme="minorHAnsi"/>
          <w:sz w:val="20"/>
          <w:szCs w:val="20"/>
        </w:rPr>
        <w:t xml:space="preserve"> </w:t>
      </w:r>
      <w:proofErr w:type="spellStart"/>
      <w:r w:rsidRPr="005D0BE6">
        <w:rPr>
          <w:rFonts w:cstheme="minorHAnsi"/>
          <w:sz w:val="20"/>
          <w:szCs w:val="20"/>
        </w:rPr>
        <w:t>Wine</w:t>
      </w:r>
      <w:proofErr w:type="spellEnd"/>
      <w:r w:rsidRPr="005D0BE6">
        <w:rPr>
          <w:rFonts w:cstheme="minorHAnsi"/>
          <w:sz w:val="20"/>
          <w:szCs w:val="20"/>
        </w:rPr>
        <w:t xml:space="preserve"> </w:t>
      </w:r>
      <w:proofErr w:type="spellStart"/>
      <w:r w:rsidRPr="005D0BE6">
        <w:rPr>
          <w:rFonts w:cstheme="minorHAnsi"/>
          <w:sz w:val="20"/>
          <w:szCs w:val="20"/>
        </w:rPr>
        <w:t>Res</w:t>
      </w:r>
      <w:proofErr w:type="spellEnd"/>
      <w:r w:rsidRPr="005D0BE6">
        <w:rPr>
          <w:rFonts w:cstheme="minorHAnsi"/>
          <w:sz w:val="20"/>
          <w:szCs w:val="20"/>
        </w:rPr>
        <w:t>, 18(3) :308</w:t>
      </w:r>
      <w:r w:rsidRPr="005D0BE6">
        <w:rPr>
          <w:rFonts w:ascii="Cambria Math" w:hAnsi="Cambria Math" w:cs="Cambria Math"/>
          <w:sz w:val="20"/>
          <w:szCs w:val="20"/>
        </w:rPr>
        <w:t>‑</w:t>
      </w:r>
      <w:r w:rsidRPr="005D0BE6">
        <w:rPr>
          <w:rFonts w:cstheme="minorHAnsi"/>
          <w:sz w:val="20"/>
          <w:szCs w:val="20"/>
        </w:rPr>
        <w:t>318. https://doi.org/10.1111/j.1755-0238.2012.00193.x</w:t>
      </w:r>
    </w:p>
    <w:p w14:paraId="2C249C9E" w14:textId="77777777" w:rsidR="00CA7F2A" w:rsidRPr="005D0BE6" w:rsidRDefault="00CA7F2A" w:rsidP="0093157C">
      <w:pPr>
        <w:rPr>
          <w:rFonts w:cstheme="minorHAnsi"/>
          <w:sz w:val="20"/>
          <w:szCs w:val="20"/>
          <w:lang w:val="en-GB"/>
        </w:rPr>
      </w:pPr>
      <w:proofErr w:type="spellStart"/>
      <w:r w:rsidRPr="005D0BE6">
        <w:rPr>
          <w:rFonts w:cstheme="minorHAnsi"/>
          <w:sz w:val="20"/>
          <w:szCs w:val="20"/>
        </w:rPr>
        <w:t>Flutre</w:t>
      </w:r>
      <w:proofErr w:type="spellEnd"/>
      <w:r w:rsidRPr="005D0BE6">
        <w:rPr>
          <w:rFonts w:cstheme="minorHAnsi"/>
          <w:sz w:val="20"/>
          <w:szCs w:val="20"/>
        </w:rPr>
        <w:t xml:space="preserve"> et al. 2022. </w:t>
      </w:r>
      <w:r w:rsidRPr="005D0BE6">
        <w:rPr>
          <w:rFonts w:cstheme="minorHAnsi"/>
          <w:sz w:val="20"/>
          <w:szCs w:val="20"/>
          <w:lang w:val="en-GB"/>
        </w:rPr>
        <w:t xml:space="preserve">A genome-wide association and prediction study in grapevine deciphers the genetic architecture of multiple traits and identifies genes under many new QTLs. G3, Genetics Society of America 12(7), jkac103 </w:t>
      </w:r>
      <w:r w:rsidRPr="005D0BE6">
        <w:rPr>
          <w:rFonts w:ascii="Cambria Math" w:hAnsi="Cambria Math" w:cs="Cambria Math"/>
          <w:sz w:val="20"/>
          <w:szCs w:val="20"/>
        </w:rPr>
        <w:t>⟨</w:t>
      </w:r>
      <w:r w:rsidRPr="005D0BE6">
        <w:rPr>
          <w:rFonts w:cstheme="minorHAnsi"/>
          <w:sz w:val="20"/>
          <w:szCs w:val="20"/>
          <w:lang w:val="en-GB"/>
        </w:rPr>
        <w:t>10.1093/g3journal/jkac103</w:t>
      </w:r>
      <w:r w:rsidRPr="005D0BE6">
        <w:rPr>
          <w:rFonts w:ascii="Cambria Math" w:hAnsi="Cambria Math" w:cs="Cambria Math"/>
          <w:sz w:val="20"/>
          <w:szCs w:val="20"/>
        </w:rPr>
        <w:t>⟩</w:t>
      </w:r>
    </w:p>
    <w:p w14:paraId="13992514" w14:textId="77777777" w:rsidR="00250E03" w:rsidRPr="005D0BE6" w:rsidRDefault="00250E03">
      <w:pPr>
        <w:rPr>
          <w:rFonts w:cstheme="minorHAnsi"/>
          <w:sz w:val="20"/>
          <w:szCs w:val="20"/>
          <w:lang w:val="en-GB"/>
        </w:rPr>
      </w:pPr>
      <w:proofErr w:type="spellStart"/>
      <w:r w:rsidRPr="005D0BE6">
        <w:rPr>
          <w:rFonts w:cstheme="minorHAnsi"/>
          <w:sz w:val="20"/>
          <w:szCs w:val="20"/>
          <w:lang w:val="en-GB"/>
        </w:rPr>
        <w:t>Korte</w:t>
      </w:r>
      <w:proofErr w:type="spellEnd"/>
      <w:r w:rsidRPr="005D0BE6">
        <w:rPr>
          <w:rFonts w:cstheme="minorHAnsi"/>
          <w:sz w:val="20"/>
          <w:szCs w:val="20"/>
          <w:lang w:val="en-GB"/>
        </w:rPr>
        <w:t xml:space="preserve"> et al. 2012. A mixed-model approach for genome-wide association studies of correlated traits in structured populations. Nat Genet 44:1066-71. </w:t>
      </w:r>
      <w:r w:rsidRPr="005D0BE6">
        <w:rPr>
          <w:rFonts w:ascii="Cambria Math" w:hAnsi="Cambria Math" w:cs="Cambria Math"/>
          <w:sz w:val="20"/>
          <w:szCs w:val="20"/>
        </w:rPr>
        <w:t>⟨</w:t>
      </w:r>
      <w:r w:rsidRPr="005D0BE6">
        <w:rPr>
          <w:rFonts w:cstheme="minorHAnsi"/>
          <w:sz w:val="20"/>
          <w:szCs w:val="20"/>
          <w:lang w:val="en-GB"/>
        </w:rPr>
        <w:t>10.1038/ng.2376</w:t>
      </w:r>
      <w:r w:rsidRPr="005D0BE6">
        <w:rPr>
          <w:rFonts w:ascii="Cambria Math" w:hAnsi="Cambria Math" w:cs="Cambria Math"/>
          <w:sz w:val="20"/>
          <w:szCs w:val="20"/>
        </w:rPr>
        <w:t>⟩</w:t>
      </w:r>
    </w:p>
    <w:p w14:paraId="75303546" w14:textId="77777777" w:rsidR="00B312D1" w:rsidRPr="005D0BE6" w:rsidRDefault="00B312D1">
      <w:pPr>
        <w:rPr>
          <w:rFonts w:cstheme="minorHAnsi"/>
          <w:sz w:val="20"/>
          <w:szCs w:val="20"/>
          <w:lang w:val="en-GB"/>
        </w:rPr>
      </w:pPr>
      <w:r w:rsidRPr="005D0BE6">
        <w:rPr>
          <w:rFonts w:cstheme="minorHAnsi"/>
          <w:sz w:val="20"/>
          <w:szCs w:val="20"/>
          <w:lang w:val="en-GB"/>
        </w:rPr>
        <w:t>McDowell et al. 2008. Mechanisms of plant survival and mortality during drought: Why do some plants survive while others succumb to drought? New Phytol 178:719–739.</w:t>
      </w:r>
    </w:p>
    <w:p w14:paraId="5578A36F" w14:textId="77777777" w:rsidR="008D1CA0" w:rsidRPr="005D0BE6" w:rsidRDefault="008D1CA0">
      <w:pPr>
        <w:rPr>
          <w:rFonts w:cstheme="minorHAnsi"/>
          <w:sz w:val="20"/>
          <w:szCs w:val="20"/>
          <w:lang w:val="en-GB"/>
        </w:rPr>
      </w:pPr>
      <w:r w:rsidRPr="005D0BE6">
        <w:rPr>
          <w:rFonts w:cstheme="minorHAnsi"/>
          <w:sz w:val="20"/>
          <w:szCs w:val="20"/>
          <w:lang w:val="en-GB"/>
        </w:rPr>
        <w:t xml:space="preserve">Nicolas et al. 2016. </w:t>
      </w:r>
      <w:r w:rsidR="00AA7038" w:rsidRPr="005D0BE6">
        <w:rPr>
          <w:rFonts w:cstheme="minorHAnsi"/>
          <w:sz w:val="20"/>
          <w:szCs w:val="20"/>
          <w:lang w:val="en-GB"/>
        </w:rPr>
        <w:t>Genetic diversity, linkage disequilibrium and power of a large grapevine (</w:t>
      </w:r>
      <w:proofErr w:type="spellStart"/>
      <w:r w:rsidR="00AA7038" w:rsidRPr="005D0BE6">
        <w:rPr>
          <w:rFonts w:cstheme="minorHAnsi"/>
          <w:sz w:val="20"/>
          <w:szCs w:val="20"/>
          <w:lang w:val="en-GB"/>
        </w:rPr>
        <w:t>Vitis</w:t>
      </w:r>
      <w:proofErr w:type="spellEnd"/>
      <w:r w:rsidR="00AA7038" w:rsidRPr="005D0BE6">
        <w:rPr>
          <w:rFonts w:cstheme="minorHAnsi"/>
          <w:sz w:val="20"/>
          <w:szCs w:val="20"/>
          <w:lang w:val="en-GB"/>
        </w:rPr>
        <w:t xml:space="preserve"> </w:t>
      </w:r>
      <w:proofErr w:type="spellStart"/>
      <w:r w:rsidR="00AA7038" w:rsidRPr="005D0BE6">
        <w:rPr>
          <w:rFonts w:cstheme="minorHAnsi"/>
          <w:sz w:val="20"/>
          <w:szCs w:val="20"/>
          <w:lang w:val="en-GB"/>
        </w:rPr>
        <w:t>vinifera</w:t>
      </w:r>
      <w:proofErr w:type="spellEnd"/>
      <w:r w:rsidR="00AA7038" w:rsidRPr="005D0BE6">
        <w:rPr>
          <w:rFonts w:cstheme="minorHAnsi"/>
          <w:sz w:val="20"/>
          <w:szCs w:val="20"/>
          <w:lang w:val="en-GB"/>
        </w:rPr>
        <w:t xml:space="preserve"> L) diversity panel newly designed for association studies. BMC Plant </w:t>
      </w:r>
      <w:proofErr w:type="spellStart"/>
      <w:r w:rsidR="00AA7038" w:rsidRPr="005D0BE6">
        <w:rPr>
          <w:rFonts w:cstheme="minorHAnsi"/>
          <w:sz w:val="20"/>
          <w:szCs w:val="20"/>
          <w:lang w:val="en-GB"/>
        </w:rPr>
        <w:t>Biol</w:t>
      </w:r>
      <w:proofErr w:type="spellEnd"/>
      <w:r w:rsidR="00AA7038" w:rsidRPr="005D0BE6">
        <w:rPr>
          <w:rFonts w:cstheme="minorHAnsi"/>
          <w:sz w:val="20"/>
          <w:szCs w:val="20"/>
          <w:lang w:val="en-GB"/>
        </w:rPr>
        <w:t xml:space="preserve"> 16:74. </w:t>
      </w:r>
      <w:r w:rsidR="00AA7038" w:rsidRPr="005D0BE6">
        <w:rPr>
          <w:rFonts w:ascii="Cambria Math" w:hAnsi="Cambria Math" w:cs="Cambria Math"/>
          <w:sz w:val="20"/>
          <w:szCs w:val="20"/>
        </w:rPr>
        <w:t>⟨</w:t>
      </w:r>
      <w:r w:rsidR="00AA7038" w:rsidRPr="005D0BE6">
        <w:rPr>
          <w:rFonts w:cstheme="minorHAnsi"/>
          <w:sz w:val="20"/>
          <w:szCs w:val="20"/>
          <w:lang w:val="en-GB"/>
        </w:rPr>
        <w:t>10.1186/s12870-016-0754-z</w:t>
      </w:r>
      <w:r w:rsidR="00AA7038" w:rsidRPr="005D0BE6">
        <w:rPr>
          <w:rFonts w:ascii="Cambria Math" w:hAnsi="Cambria Math" w:cs="Cambria Math"/>
          <w:sz w:val="20"/>
          <w:szCs w:val="20"/>
        </w:rPr>
        <w:t>⟩</w:t>
      </w:r>
    </w:p>
    <w:p w14:paraId="2159BEFA" w14:textId="77777777" w:rsidR="00EB2B2F" w:rsidRPr="005D0BE6" w:rsidRDefault="00EB2B2F" w:rsidP="00EB2B2F">
      <w:pPr>
        <w:rPr>
          <w:rFonts w:cstheme="minorHAnsi"/>
          <w:sz w:val="20"/>
          <w:szCs w:val="20"/>
          <w:lang w:val="en-GB"/>
        </w:rPr>
      </w:pPr>
      <w:proofErr w:type="spellStart"/>
      <w:r w:rsidRPr="005D0BE6">
        <w:rPr>
          <w:rFonts w:cstheme="minorHAnsi"/>
          <w:sz w:val="20"/>
          <w:szCs w:val="20"/>
          <w:lang w:val="en-GB"/>
        </w:rPr>
        <w:t>Pantin</w:t>
      </w:r>
      <w:proofErr w:type="spellEnd"/>
      <w:r w:rsidRPr="005D0BE6">
        <w:rPr>
          <w:rFonts w:cstheme="minorHAnsi"/>
          <w:sz w:val="20"/>
          <w:szCs w:val="20"/>
          <w:lang w:val="en-GB"/>
        </w:rPr>
        <w:t xml:space="preserve"> et al. 2013. Buffering growth variation against water deficits through timely carbon usage. Front Plant </w:t>
      </w:r>
      <w:proofErr w:type="spellStart"/>
      <w:r w:rsidRPr="005D0BE6">
        <w:rPr>
          <w:rFonts w:cstheme="minorHAnsi"/>
          <w:sz w:val="20"/>
          <w:szCs w:val="20"/>
          <w:lang w:val="en-GB"/>
        </w:rPr>
        <w:t>Sci</w:t>
      </w:r>
      <w:proofErr w:type="spellEnd"/>
      <w:r w:rsidRPr="005D0BE6">
        <w:rPr>
          <w:rFonts w:cstheme="minorHAnsi"/>
          <w:sz w:val="20"/>
          <w:szCs w:val="20"/>
          <w:lang w:val="en-GB"/>
        </w:rPr>
        <w:t xml:space="preserve">, 4:483. </w:t>
      </w:r>
      <w:proofErr w:type="spellStart"/>
      <w:proofErr w:type="gramStart"/>
      <w:r w:rsidRPr="005D0BE6">
        <w:rPr>
          <w:rFonts w:cstheme="minorHAnsi"/>
          <w:sz w:val="20"/>
          <w:szCs w:val="20"/>
          <w:lang w:val="en-GB"/>
        </w:rPr>
        <w:t>doi</w:t>
      </w:r>
      <w:proofErr w:type="spellEnd"/>
      <w:proofErr w:type="gramEnd"/>
      <w:r w:rsidRPr="005D0BE6">
        <w:rPr>
          <w:rFonts w:cstheme="minorHAnsi"/>
          <w:sz w:val="20"/>
          <w:szCs w:val="20"/>
          <w:lang w:val="en-GB"/>
        </w:rPr>
        <w:t>: 10.3389/fpls.2013.00483</w:t>
      </w:r>
    </w:p>
    <w:p w14:paraId="1022AD79" w14:textId="77777777" w:rsidR="00B312D1" w:rsidRPr="005D0BE6" w:rsidRDefault="00B312D1" w:rsidP="00B312D1">
      <w:pPr>
        <w:rPr>
          <w:rFonts w:cstheme="minorHAnsi"/>
          <w:sz w:val="20"/>
          <w:szCs w:val="20"/>
          <w:lang w:val="en-GB"/>
        </w:rPr>
      </w:pPr>
      <w:r w:rsidRPr="005D0BE6">
        <w:rPr>
          <w:rFonts w:cstheme="minorHAnsi"/>
          <w:sz w:val="20"/>
          <w:szCs w:val="20"/>
          <w:lang w:val="en-GB"/>
        </w:rPr>
        <w:t xml:space="preserve">Pellegrino et al. 2014. Management practices impact vine carbohydrate status </w:t>
      </w:r>
      <w:proofErr w:type="gramStart"/>
      <w:r w:rsidRPr="005D0BE6">
        <w:rPr>
          <w:rFonts w:cstheme="minorHAnsi"/>
          <w:sz w:val="20"/>
          <w:szCs w:val="20"/>
          <w:lang w:val="en-GB"/>
        </w:rPr>
        <w:t>to a greater extent</w:t>
      </w:r>
      <w:proofErr w:type="gramEnd"/>
      <w:r w:rsidRPr="005D0BE6">
        <w:rPr>
          <w:rFonts w:cstheme="minorHAnsi"/>
          <w:sz w:val="20"/>
          <w:szCs w:val="20"/>
          <w:lang w:val="en-GB"/>
        </w:rPr>
        <w:t xml:space="preserve"> than vine productivity. Front Plant </w:t>
      </w:r>
      <w:proofErr w:type="spellStart"/>
      <w:r w:rsidRPr="005D0BE6">
        <w:rPr>
          <w:rFonts w:cstheme="minorHAnsi"/>
          <w:sz w:val="20"/>
          <w:szCs w:val="20"/>
          <w:lang w:val="en-GB"/>
        </w:rPr>
        <w:t>Sci</w:t>
      </w:r>
      <w:proofErr w:type="spellEnd"/>
      <w:r w:rsidRPr="005D0BE6">
        <w:rPr>
          <w:rFonts w:cstheme="minorHAnsi"/>
          <w:sz w:val="20"/>
          <w:szCs w:val="20"/>
          <w:lang w:val="en-GB"/>
        </w:rPr>
        <w:t>, 5. https://www.frontiersin.org/articles/10.3389/fpls.2014.00283</w:t>
      </w:r>
    </w:p>
    <w:p w14:paraId="1D65ADC3" w14:textId="77777777" w:rsidR="00B312D1" w:rsidRPr="005D0BE6" w:rsidRDefault="00B312D1" w:rsidP="00B312D1">
      <w:pPr>
        <w:rPr>
          <w:rFonts w:cstheme="minorHAnsi"/>
          <w:sz w:val="20"/>
          <w:szCs w:val="20"/>
          <w:lang w:val="en-GB"/>
        </w:rPr>
      </w:pPr>
      <w:proofErr w:type="spellStart"/>
      <w:r w:rsidRPr="005D0BE6">
        <w:rPr>
          <w:rFonts w:cstheme="minorHAnsi"/>
          <w:sz w:val="20"/>
          <w:szCs w:val="20"/>
          <w:lang w:val="en-GB"/>
        </w:rPr>
        <w:t>Tandonnet</w:t>
      </w:r>
      <w:proofErr w:type="spellEnd"/>
      <w:r w:rsidRPr="005D0BE6">
        <w:rPr>
          <w:rFonts w:cstheme="minorHAnsi"/>
          <w:sz w:val="20"/>
          <w:szCs w:val="20"/>
          <w:lang w:val="en-GB"/>
        </w:rPr>
        <w:t xml:space="preserve"> et al. 2009. Scion genotype controls biomass allocation and root development in grafted grapevine : Scion/rootstock interactions in grapevine. </w:t>
      </w:r>
      <w:proofErr w:type="spellStart"/>
      <w:r w:rsidRPr="005D0BE6">
        <w:rPr>
          <w:rFonts w:cstheme="minorHAnsi"/>
          <w:sz w:val="20"/>
          <w:szCs w:val="20"/>
          <w:lang w:val="en-GB"/>
        </w:rPr>
        <w:t>Aust</w:t>
      </w:r>
      <w:proofErr w:type="spellEnd"/>
      <w:r w:rsidRPr="005D0BE6">
        <w:rPr>
          <w:rFonts w:cstheme="minorHAnsi"/>
          <w:sz w:val="20"/>
          <w:szCs w:val="20"/>
          <w:lang w:val="en-GB"/>
        </w:rPr>
        <w:t xml:space="preserve"> J Grape Wine Res, 16(2):290</w:t>
      </w:r>
      <w:r w:rsidRPr="005D0BE6">
        <w:rPr>
          <w:rFonts w:ascii="Cambria Math" w:hAnsi="Cambria Math" w:cs="Cambria Math"/>
          <w:sz w:val="20"/>
          <w:szCs w:val="20"/>
          <w:lang w:val="en-GB"/>
        </w:rPr>
        <w:t>‑</w:t>
      </w:r>
      <w:r w:rsidRPr="005D0BE6">
        <w:rPr>
          <w:rFonts w:cstheme="minorHAnsi"/>
          <w:sz w:val="20"/>
          <w:szCs w:val="20"/>
          <w:lang w:val="en-GB"/>
        </w:rPr>
        <w:t>300.</w:t>
      </w:r>
    </w:p>
    <w:p w14:paraId="6BC9BC02" w14:textId="6D29527D" w:rsidR="004B736C" w:rsidRDefault="004B736C">
      <w:pPr>
        <w:rPr>
          <w:rFonts w:ascii="Cambria Math" w:hAnsi="Cambria Math" w:cs="Cambria Math"/>
        </w:rPr>
      </w:pPr>
      <w:r w:rsidRPr="005D0BE6">
        <w:rPr>
          <w:rFonts w:cstheme="minorHAnsi"/>
          <w:sz w:val="20"/>
          <w:szCs w:val="20"/>
          <w:lang w:val="en-GB"/>
        </w:rPr>
        <w:t xml:space="preserve">Zhang et al. 2022. Identification of QTNs, QTN-by-environment interactions and genes for yield-related traits in rice using 3VmrMLM. </w:t>
      </w:r>
      <w:r w:rsidRPr="005D0BE6">
        <w:rPr>
          <w:rFonts w:cstheme="minorHAnsi"/>
          <w:sz w:val="20"/>
          <w:szCs w:val="20"/>
        </w:rPr>
        <w:t xml:space="preserve">Front Plant </w:t>
      </w:r>
      <w:proofErr w:type="spellStart"/>
      <w:r w:rsidRPr="005D0BE6">
        <w:rPr>
          <w:rFonts w:cstheme="minorHAnsi"/>
          <w:sz w:val="20"/>
          <w:szCs w:val="20"/>
        </w:rPr>
        <w:t>Sci</w:t>
      </w:r>
      <w:proofErr w:type="spellEnd"/>
      <w:r w:rsidRPr="005D0BE6">
        <w:rPr>
          <w:rFonts w:cstheme="minorHAnsi"/>
          <w:sz w:val="20"/>
          <w:szCs w:val="20"/>
        </w:rPr>
        <w:t xml:space="preserve">, 13. </w:t>
      </w:r>
      <w:r w:rsidR="00AA7038" w:rsidRPr="005D0BE6">
        <w:rPr>
          <w:rFonts w:ascii="Cambria Math" w:hAnsi="Cambria Math" w:cs="Cambria Math"/>
          <w:sz w:val="20"/>
          <w:szCs w:val="20"/>
        </w:rPr>
        <w:t>⟨</w:t>
      </w:r>
      <w:r w:rsidRPr="005D0BE6">
        <w:rPr>
          <w:rFonts w:cstheme="minorHAnsi"/>
          <w:sz w:val="20"/>
          <w:szCs w:val="20"/>
        </w:rPr>
        <w:t>10.3389/fpls.2022.995609</w:t>
      </w:r>
      <w:r w:rsidR="00AA7038" w:rsidRPr="005D0BE6">
        <w:rPr>
          <w:rFonts w:ascii="Cambria Math" w:hAnsi="Cambria Math" w:cs="Cambria Math"/>
          <w:sz w:val="20"/>
          <w:szCs w:val="20"/>
        </w:rPr>
        <w:t>⟩</w:t>
      </w:r>
    </w:p>
    <w:p w14:paraId="654E8A2E" w14:textId="111801D2" w:rsidR="006D6EE0" w:rsidRDefault="006D6EE0">
      <w:pPr>
        <w:rPr>
          <w:rFonts w:ascii="Cambria Math" w:hAnsi="Cambria Math" w:cs="Cambria Math"/>
        </w:rPr>
      </w:pPr>
    </w:p>
    <w:p w14:paraId="610A9979" w14:textId="77777777" w:rsidR="006D6EE0" w:rsidRPr="006D6EE0" w:rsidRDefault="006D6EE0">
      <w:pPr>
        <w:rPr>
          <w:rFonts w:cstheme="minorHAnsi"/>
        </w:rPr>
      </w:pPr>
    </w:p>
    <w:sectPr w:rsidR="006D6EE0" w:rsidRPr="006D6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6BC"/>
    <w:multiLevelType w:val="singleLevel"/>
    <w:tmpl w:val="2CD69628"/>
    <w:lvl w:ilvl="0">
      <w:start w:val="1"/>
      <w:numFmt w:val="decimal"/>
      <w:pStyle w:val="BiblioACL"/>
      <w:lvlText w:val="[ACL%1]"/>
      <w:lvlJc w:val="center"/>
      <w:pPr>
        <w:tabs>
          <w:tab w:val="num" w:pos="644"/>
        </w:tabs>
        <w:ind w:left="284"/>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F1"/>
    <w:rsid w:val="00041B0C"/>
    <w:rsid w:val="0012491C"/>
    <w:rsid w:val="001703C6"/>
    <w:rsid w:val="001B48CB"/>
    <w:rsid w:val="001E2FE5"/>
    <w:rsid w:val="00250E03"/>
    <w:rsid w:val="002577FD"/>
    <w:rsid w:val="0026471C"/>
    <w:rsid w:val="002D32D3"/>
    <w:rsid w:val="00337C9B"/>
    <w:rsid w:val="0036066A"/>
    <w:rsid w:val="004A2DD5"/>
    <w:rsid w:val="004B2E26"/>
    <w:rsid w:val="004B736C"/>
    <w:rsid w:val="004F4F65"/>
    <w:rsid w:val="00533DF1"/>
    <w:rsid w:val="005535FF"/>
    <w:rsid w:val="005C7242"/>
    <w:rsid w:val="005D0BE6"/>
    <w:rsid w:val="00621282"/>
    <w:rsid w:val="00646605"/>
    <w:rsid w:val="00690546"/>
    <w:rsid w:val="006D6EE0"/>
    <w:rsid w:val="006E63C6"/>
    <w:rsid w:val="007A7898"/>
    <w:rsid w:val="007C3F19"/>
    <w:rsid w:val="008A67E4"/>
    <w:rsid w:val="008D1CA0"/>
    <w:rsid w:val="0093157C"/>
    <w:rsid w:val="009A0301"/>
    <w:rsid w:val="009E279C"/>
    <w:rsid w:val="00A01D6D"/>
    <w:rsid w:val="00A069C6"/>
    <w:rsid w:val="00A474BD"/>
    <w:rsid w:val="00A838CD"/>
    <w:rsid w:val="00AA7038"/>
    <w:rsid w:val="00B312D1"/>
    <w:rsid w:val="00B5327F"/>
    <w:rsid w:val="00CA7F2A"/>
    <w:rsid w:val="00CE061A"/>
    <w:rsid w:val="00D23334"/>
    <w:rsid w:val="00E303C0"/>
    <w:rsid w:val="00E87D50"/>
    <w:rsid w:val="00EB2B2F"/>
    <w:rsid w:val="00F46660"/>
    <w:rsid w:val="00F52289"/>
    <w:rsid w:val="00FE4B23"/>
    <w:rsid w:val="00FE53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9198"/>
  <w15:chartTrackingRefBased/>
  <w15:docId w15:val="{7506A4BE-1764-4303-98F6-952E9E71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3DF1"/>
    <w:rPr>
      <w:color w:val="0563C1" w:themeColor="hyperlink"/>
      <w:u w:val="single"/>
    </w:rPr>
  </w:style>
  <w:style w:type="paragraph" w:styleId="Paragraphedeliste">
    <w:name w:val="List Paragraph"/>
    <w:basedOn w:val="Normal"/>
    <w:uiPriority w:val="34"/>
    <w:qFormat/>
    <w:rsid w:val="00E87D50"/>
    <w:pPr>
      <w:ind w:left="720"/>
      <w:contextualSpacing/>
    </w:pPr>
  </w:style>
  <w:style w:type="character" w:styleId="Marquedecommentaire">
    <w:name w:val="annotation reference"/>
    <w:basedOn w:val="Policepardfaut"/>
    <w:uiPriority w:val="99"/>
    <w:semiHidden/>
    <w:unhideWhenUsed/>
    <w:rsid w:val="00D23334"/>
    <w:rPr>
      <w:sz w:val="16"/>
      <w:szCs w:val="16"/>
    </w:rPr>
  </w:style>
  <w:style w:type="paragraph" w:styleId="Commentaire">
    <w:name w:val="annotation text"/>
    <w:basedOn w:val="Normal"/>
    <w:link w:val="CommentaireCar"/>
    <w:uiPriority w:val="99"/>
    <w:semiHidden/>
    <w:unhideWhenUsed/>
    <w:rsid w:val="00D23334"/>
    <w:pPr>
      <w:spacing w:line="240" w:lineRule="auto"/>
    </w:pPr>
    <w:rPr>
      <w:sz w:val="20"/>
      <w:szCs w:val="20"/>
    </w:rPr>
  </w:style>
  <w:style w:type="character" w:customStyle="1" w:styleId="CommentaireCar">
    <w:name w:val="Commentaire Car"/>
    <w:basedOn w:val="Policepardfaut"/>
    <w:link w:val="Commentaire"/>
    <w:uiPriority w:val="99"/>
    <w:semiHidden/>
    <w:rsid w:val="00D23334"/>
    <w:rPr>
      <w:sz w:val="20"/>
      <w:szCs w:val="20"/>
    </w:rPr>
  </w:style>
  <w:style w:type="paragraph" w:styleId="Objetducommentaire">
    <w:name w:val="annotation subject"/>
    <w:basedOn w:val="Commentaire"/>
    <w:next w:val="Commentaire"/>
    <w:link w:val="ObjetducommentaireCar"/>
    <w:uiPriority w:val="99"/>
    <w:semiHidden/>
    <w:unhideWhenUsed/>
    <w:rsid w:val="00D23334"/>
    <w:rPr>
      <w:b/>
      <w:bCs/>
    </w:rPr>
  </w:style>
  <w:style w:type="character" w:customStyle="1" w:styleId="ObjetducommentaireCar">
    <w:name w:val="Objet du commentaire Car"/>
    <w:basedOn w:val="CommentaireCar"/>
    <w:link w:val="Objetducommentaire"/>
    <w:uiPriority w:val="99"/>
    <w:semiHidden/>
    <w:rsid w:val="00D23334"/>
    <w:rPr>
      <w:b/>
      <w:bCs/>
      <w:sz w:val="20"/>
      <w:szCs w:val="20"/>
    </w:rPr>
  </w:style>
  <w:style w:type="paragraph" w:styleId="Textedebulles">
    <w:name w:val="Balloon Text"/>
    <w:basedOn w:val="Normal"/>
    <w:link w:val="TextedebullesCar"/>
    <w:uiPriority w:val="99"/>
    <w:semiHidden/>
    <w:unhideWhenUsed/>
    <w:rsid w:val="00D233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3334"/>
    <w:rPr>
      <w:rFonts w:ascii="Segoe UI" w:hAnsi="Segoe UI" w:cs="Segoe UI"/>
      <w:sz w:val="18"/>
      <w:szCs w:val="18"/>
    </w:rPr>
  </w:style>
  <w:style w:type="paragraph" w:customStyle="1" w:styleId="BiblioACL">
    <w:name w:val="BiblioACL"/>
    <w:basedOn w:val="Normal"/>
    <w:uiPriority w:val="99"/>
    <w:rsid w:val="00D23334"/>
    <w:pPr>
      <w:numPr>
        <w:numId w:val="1"/>
      </w:numPr>
      <w:autoSpaceDE w:val="0"/>
      <w:autoSpaceDN w:val="0"/>
      <w:spacing w:after="120" w:line="240" w:lineRule="auto"/>
      <w:jc w:val="both"/>
    </w:pPr>
    <w:rPr>
      <w:rFonts w:ascii="Garamond" w:eastAsiaTheme="minorEastAsia" w:hAnsi="Garamond" w:cs="Garamond"/>
      <w:lang w:eastAsia="fr-FR"/>
    </w:rPr>
  </w:style>
  <w:style w:type="character" w:customStyle="1" w:styleId="html-italic">
    <w:name w:val="html-italic"/>
    <w:basedOn w:val="Policepardfaut"/>
    <w:rsid w:val="00A474BD"/>
  </w:style>
  <w:style w:type="paragraph" w:styleId="Bibliographie">
    <w:name w:val="Bibliography"/>
    <w:basedOn w:val="Normal"/>
    <w:next w:val="Normal"/>
    <w:uiPriority w:val="37"/>
    <w:unhideWhenUsed/>
    <w:rsid w:val="001E2FE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ierry.simonneau@inra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nes.doligez@inra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60E1-56C5-478D-84D1-07568ACB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2448</Words>
  <Characters>13469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DOLIGEZ</dc:creator>
  <cp:keywords/>
  <dc:description/>
  <cp:lastModifiedBy>Agnes DOLIGEZ</cp:lastModifiedBy>
  <cp:revision>9</cp:revision>
  <dcterms:created xsi:type="dcterms:W3CDTF">2023-10-10T19:25:00Z</dcterms:created>
  <dcterms:modified xsi:type="dcterms:W3CDTF">2023-10-12T13:27:00Z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id="HKKst1Fd"/&gt;&lt;style id="http://www.zotero.org/styles/apa" locale="fr-FR" hasBibliography="1" bibliographyStyleHasBeenSet="1"/&gt;&lt;prefs&gt;&lt;pref name="fieldType" value="Field"/&gt;&lt;/prefs&gt;&lt;/data&gt;</vt:lpwstr>
  </property>
</Properties>
</file>