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484A9" w14:textId="77777777" w:rsidR="00D57C2A" w:rsidRPr="00E55993" w:rsidRDefault="00D1402F" w:rsidP="00E55993">
      <w:pPr>
        <w:jc w:val="both"/>
        <w:rPr>
          <w:b/>
        </w:rPr>
      </w:pPr>
      <w:r>
        <w:rPr>
          <w:b/>
        </w:rPr>
        <w:t>IMUNITE SOCIALE</w:t>
      </w:r>
      <w:r w:rsidR="00E55993" w:rsidRPr="00E55993">
        <w:rPr>
          <w:b/>
        </w:rPr>
        <w:t xml:space="preserve"> DES LARVES DE DIPTERES NECROPHAGES </w:t>
      </w:r>
      <w:r>
        <w:rPr>
          <w:b/>
        </w:rPr>
        <w:t>FACE A</w:t>
      </w:r>
      <w:r w:rsidR="00E55993" w:rsidRPr="00E55993">
        <w:rPr>
          <w:b/>
        </w:rPr>
        <w:t xml:space="preserve"> UN CHAMPIGNON ENTOMOPATHOGENE</w:t>
      </w:r>
      <w:r w:rsidR="00E01B72">
        <w:rPr>
          <w:b/>
        </w:rPr>
        <w:t> </w:t>
      </w:r>
      <w:r>
        <w:rPr>
          <w:b/>
        </w:rPr>
        <w:t>ET ROLE DE</w:t>
      </w:r>
      <w:r w:rsidR="00E01B72">
        <w:rPr>
          <w:b/>
        </w:rPr>
        <w:t xml:space="preserve"> L’AGGREGATION INTERSPECIFIQUE</w:t>
      </w:r>
    </w:p>
    <w:p w14:paraId="01F23FCF" w14:textId="77777777" w:rsidR="009A2E47" w:rsidRDefault="009A2E47" w:rsidP="00E55993">
      <w:pPr>
        <w:jc w:val="both"/>
      </w:pPr>
    </w:p>
    <w:p w14:paraId="458697B4" w14:textId="77777777" w:rsidR="009A2E47" w:rsidRDefault="009A2E47" w:rsidP="00E55993">
      <w:pPr>
        <w:jc w:val="both"/>
      </w:pPr>
      <w:r>
        <w:t xml:space="preserve">De nombreuses espèces de Diptères de la famille des </w:t>
      </w:r>
      <w:proofErr w:type="spellStart"/>
      <w:r>
        <w:t>Calliphoridae</w:t>
      </w:r>
      <w:proofErr w:type="spellEnd"/>
      <w:r>
        <w:t xml:space="preserve"> (mouches à viande) sont nécrophages aux stades larvaires. Les femelles adultes pondent sur les cadavres de vertébrés de grandes quantités d’œufs qui donnent naissance à autant de larves (asticots). Ces asticots se </w:t>
      </w:r>
      <w:r w:rsidR="00E55993">
        <w:t>nourrissent</w:t>
      </w:r>
      <w:r>
        <w:t xml:space="preserve"> des chairs du cadavre jusqu’à atteindre une masse suffisante pour la </w:t>
      </w:r>
      <w:r w:rsidR="00E01B72">
        <w:t>nymphose</w:t>
      </w:r>
      <w:r>
        <w:t>. Durant cette phase alimentaire, les asticots ont un comportement grégaire interspécifique : ils se regroupent activement et forment des masses larvaires pouvant compter plusieurs dizaines de milliers d’individus.</w:t>
      </w:r>
    </w:p>
    <w:p w14:paraId="5776B460" w14:textId="77777777" w:rsidR="009A2E47" w:rsidRDefault="009A2E47" w:rsidP="00E55993">
      <w:pPr>
        <w:jc w:val="both"/>
      </w:pPr>
      <w:r>
        <w:t xml:space="preserve">Il a récemment été démontré que ce comportement social favorisait la fitness des larves </w:t>
      </w:r>
      <w:r w:rsidR="00E55993">
        <w:t xml:space="preserve">(i.e. effet Allee) </w:t>
      </w:r>
      <w:r>
        <w:t>par la construction d’une niche propice à leur développement</w:t>
      </w:r>
      <w:r w:rsidR="00E55993">
        <w:t xml:space="preserve">. </w:t>
      </w:r>
      <w:r>
        <w:t xml:space="preserve"> Les bénéfices obtenus relèvent à la fois de l’alimentation (</w:t>
      </w:r>
      <w:proofErr w:type="spellStart"/>
      <w:r>
        <w:t>exodigestion</w:t>
      </w:r>
      <w:proofErr w:type="spellEnd"/>
      <w:r>
        <w:t>), de l’optimisation thermique et de la compétition contre les bactéries</w:t>
      </w:r>
      <w:r w:rsidR="00E01B72">
        <w:t xml:space="preserve"> </w:t>
      </w:r>
      <w:r w:rsidR="00E01B72">
        <w:fldChar w:fldCharType="begin"/>
      </w:r>
      <w:r w:rsidR="00E01B72">
        <w:instrText xml:space="preserve"> ADDIN ZOTERO_ITEM CSL_CITATION {"citationID":"Lkl8bCGP","properties":{"formattedCitation":"(Charabidze et al. 2021)","plainCitation":"(Charabidze et al. 2021)","noteIndex":0},"citationItems":[{"id":6942,"uris":["http://zotero.org/users/local/s0pI2lot/items/7RB3P7D2"],"uri":["http://zotero.org/users/local/s0pI2lot/items/7RB3P7D2"],"itemData":{"id":6942,"type":"article-journal","abstract":"Carrion is a highly ephemeral and nutrient rich resource, characterized by extreme biotic and abiotic stressors. We hypothesized that specific constraints of the carrion ecosystem, and especially its nutrient richness, ephemerality, and competition with microbes, have promoted the evolution of social behaviors in necrophagous insects. We show that group living is prevalent among early succession carrion breeding insects, suggesting that this trait has emerged as an adaptation to facilitate survival in the highly competitive environment of fresh carrion. We then highlight how developmental niche construction allows larvae to compete with microbes, efficiently feed on fresh cadavers, and rapidly reach maturity. We observed that larval societies and parental care are two different strategies responding to similar competitive and environmental constraints. We conclude that intra and interspecific competition on carrion are mitigated by social behavior.","container-title":"BioScience","DOI":"10.1093/biosci/biab068","ISSN":"0006-3568","issue":"biab068","journalAbbreviation":"BioScience","source":"Silverchair","title":"Convergence of Social Strategies in Carrion Breeding Insects","URL":"https://doi.org/10.1093/biosci/biab068","author":[{"family":"Charabidze","given":"Damien"},{"family":"Trumbo","given":"Stephen"},{"family":"Grzywacz","given":"Andrzej"},{"family":"Costa","given":"James T"},{"family":"Benbow","given":"Mark E"},{"family":"Barton","given":"Philip S"},{"family":"Matuszewski","given":"Szymon"}],"accessed":{"date-parts":[["2021",7,8]]},"issued":{"date-parts":[["2021",7,7]]}}}],"schema":"https://github.com/citation-style-language/schema/raw/master/csl-citation.json"} </w:instrText>
      </w:r>
      <w:r w:rsidR="00E01B72">
        <w:fldChar w:fldCharType="separate"/>
      </w:r>
      <w:r w:rsidR="00E01B72" w:rsidRPr="00E01B72">
        <w:rPr>
          <w:rFonts w:ascii="Calibri" w:hAnsi="Calibri" w:cs="Calibri"/>
        </w:rPr>
        <w:t>(Charabidze et al. 2021)</w:t>
      </w:r>
      <w:r w:rsidR="00E01B72">
        <w:fldChar w:fldCharType="end"/>
      </w:r>
      <w:r>
        <w:t>. Par ailleurs, il semble probable que l’</w:t>
      </w:r>
      <w:r w:rsidR="00E55993">
        <w:t>agrégation</w:t>
      </w:r>
      <w:r>
        <w:t xml:space="preserve"> de différentes espèces </w:t>
      </w:r>
      <w:r w:rsidR="00E55993">
        <w:t xml:space="preserve">favorise ce phénomène </w:t>
      </w:r>
      <w:r>
        <w:t xml:space="preserve">non seulement </w:t>
      </w:r>
      <w:r w:rsidR="00E55993">
        <w:t>en augmentant</w:t>
      </w:r>
      <w:r>
        <w:t xml:space="preserve"> le nombre d’</w:t>
      </w:r>
      <w:r w:rsidR="00E55993">
        <w:t>individus</w:t>
      </w:r>
      <w:r>
        <w:t xml:space="preserve"> mais également </w:t>
      </w:r>
      <w:r w:rsidR="00E55993">
        <w:t>en mutualisant l</w:t>
      </w:r>
      <w:r>
        <w:t>es aptitudes propres à chaque espèce</w:t>
      </w:r>
      <w:r w:rsidR="00E01B72">
        <w:t xml:space="preserve"> </w:t>
      </w:r>
      <w:r w:rsidR="00E01B72">
        <w:fldChar w:fldCharType="begin"/>
      </w:r>
      <w:r w:rsidR="00E01B72">
        <w:instrText xml:space="preserve"> ADDIN ZOTERO_ITEM CSL_CITATION {"citationID":"KwDIjl0d","properties":{"formattedCitation":"(Komo et al. 2019)","plainCitation":"(Komo et al. 2019)","noteIndex":0},"citationItems":[{"id":5370,"uris":["http://zotero.org/users/local/s0pI2lot/items/ENW8FAJ7"],"uri":["http://zotero.org/users/local/s0pI2lot/items/ENW8FAJ7"],"itemData":{"id":5370,"type":"article-journal","abstract":"This study highlights how heterospecific associations of blowflies improve their development, a likely strategy to face harsh environmental conditions. The coex","container-title":"Behavioral Ecology","DOI":"10.1093/beheco/arz059","ISSN":"1045-2249","issue":"4","journalAbbreviation":"Behav Ecol","language":"en","note":"number: 4","page":"1113-1122","source":"academic-oup-com.ressources-electroniques.univ-lille.fr","title":"Facing death together: heterospecific aggregations of blowfly larvae evince mutual benefits","title-short":"Facing death together","volume":"30","author":[{"family":"Komo","given":"Larissa"},{"family":"Scanvion","given":"Quentin"},{"family":"Hedouin","given":"Valéry"},{"family":"Charabidze","given":"Damien"}],"issued":{"date-parts":[["2019",7,3]]}}}],"schema":"https://github.com/citation-style-language/schema/raw/master/csl-citation.json"} </w:instrText>
      </w:r>
      <w:r w:rsidR="00E01B72">
        <w:fldChar w:fldCharType="separate"/>
      </w:r>
      <w:r w:rsidR="00E01B72" w:rsidRPr="00E01B72">
        <w:rPr>
          <w:rFonts w:ascii="Calibri" w:hAnsi="Calibri" w:cs="Calibri"/>
        </w:rPr>
        <w:t>(Komo et al. 2019)</w:t>
      </w:r>
      <w:r w:rsidR="00E01B72">
        <w:fldChar w:fldCharType="end"/>
      </w:r>
      <w:r>
        <w:t xml:space="preserve">. La présence d’une espèce tolérante au froid semble </w:t>
      </w:r>
      <w:r w:rsidR="00E55993">
        <w:t>par exemple</w:t>
      </w:r>
      <w:r>
        <w:t xml:space="preserve"> favoriser le développement d’une autre espèce plus thermophile</w:t>
      </w:r>
      <w:r w:rsidR="00E01B72">
        <w:t xml:space="preserve"> </w:t>
      </w:r>
      <w:r w:rsidR="00E01B72">
        <w:fldChar w:fldCharType="begin"/>
      </w:r>
      <w:r w:rsidR="00E01B72">
        <w:instrText xml:space="preserve"> ADDIN ZOTERO_ITEM CSL_CITATION {"citationID":"1JLYkPvg","properties":{"formattedCitation":"(Komo et al. 2021)","plainCitation":"(Komo et al. 2021)","noteIndex":0},"citationItems":[{"id":6117,"uris":["http://zotero.org/users/local/s0pI2lot/items/YTT7E25J"],"uri":["http://zotero.org/users/local/s0pI2lot/items/YTT7E25J"],"itemData":{"id":6117,"type":"article-journal","abstract":"Necrophagous blowflies (Diptera: Calliphoridae) such as Calliphora vicina, a cold-tolerant species, and Lucilia sericata, a warm-adapted species, are pioneer carrion-breeder. Although these two species have different temperature preferences, larvae aggregate actively and often feed simultaneously on carrion. The hypothesis to be tested was that L. sericata benefits from the association with C. vicina at lower temperatures (i.e., 15 °C) and that C. vicina derives greater benefits from this association at higher temperatures (i.e., 28 °C). Therefore, both species were raised at these two constant temperatures from first instars to adults under three different conditions: monospecific low-density, monospecific high-density, and heterospecific high-density. The time until larval migration, surface area of puparia, and survival rates were determined for each condition. Differences between these fitness-related traits were found between species, temperatures, group densities, and species compositions. At 28 °C, C. vicina larvae bred in heterospecific groups migrated significantly earlier and in higher numbers than that under same density conspecific conditions, with a lower mortality rate. At 15 °C, both species benefited from high-density heterospecific associations, expressed by faster development and larger puparia. In conclusion, necrophagous larvae benefited from heterospecific aggregations at suboptimal temperatures by adapting their migration time to that of the faster species. Since temperature changes throughout the day and over the year, the beneficiary of such a collective association also changes. The costs involved and deviations to the temperature-size rule highlight the complexity of the carrion ecosystem.","container-title":"Insect Science","DOI":"https://doi.org/10.1111/1744-7917.12766","ISSN":"1744-7917","issue":"1","language":"en","note":"_eprint: https://onlinelibrary.wiley.com/doi/pdf/10.1111/1744-7917.12766","page":"144-152","source":"Wiley Online Library","title":"Benefits of heterospecific aggregation on necromass: influence of temperature, group density, and composition on fitness-related traits","title-short":"Benefits of heterospecific aggregation on necromass","volume":"28","author":[{"family":"Komo","given":"Larissa"},{"family":"Hedouin","given":"Valéry"},{"family":"Charabidze","given":"Damien"}],"issued":{"date-parts":[["2021"]]}}}],"schema":"https://github.com/citation-style-language/schema/raw/master/csl-citation.json"} </w:instrText>
      </w:r>
      <w:r w:rsidR="00E01B72">
        <w:fldChar w:fldCharType="separate"/>
      </w:r>
      <w:r w:rsidR="00E01B72" w:rsidRPr="00E01B72">
        <w:rPr>
          <w:rFonts w:ascii="Calibri" w:hAnsi="Calibri" w:cs="Calibri"/>
        </w:rPr>
        <w:t>(Komo et al. 2021)</w:t>
      </w:r>
      <w:r w:rsidR="00E01B72">
        <w:fldChar w:fldCharType="end"/>
      </w:r>
      <w:r w:rsidR="00E55993">
        <w:t>.</w:t>
      </w:r>
    </w:p>
    <w:p w14:paraId="7FF2AB80" w14:textId="14114DF1" w:rsidR="00E55993" w:rsidRDefault="00E55993" w:rsidP="00E55993">
      <w:pPr>
        <w:jc w:val="both"/>
      </w:pPr>
      <w:r>
        <w:t>Dans ce contexte, l’objectif de ce stage est d’étudier la contamination par un champignon entomopathogène,</w:t>
      </w:r>
      <w:r w:rsidRPr="00E55993">
        <w:rPr>
          <w:i/>
        </w:rPr>
        <w:t xml:space="preserve"> </w:t>
      </w:r>
      <w:proofErr w:type="spellStart"/>
      <w:r w:rsidRPr="009A2E47">
        <w:rPr>
          <w:i/>
        </w:rPr>
        <w:t>Beauveria</w:t>
      </w:r>
      <w:proofErr w:type="spellEnd"/>
      <w:r w:rsidRPr="009A2E47">
        <w:rPr>
          <w:i/>
        </w:rPr>
        <w:t xml:space="preserve"> </w:t>
      </w:r>
      <w:proofErr w:type="spellStart"/>
      <w:r w:rsidRPr="009A2E47">
        <w:rPr>
          <w:i/>
        </w:rPr>
        <w:t>bassiana</w:t>
      </w:r>
      <w:proofErr w:type="spellEnd"/>
      <w:r>
        <w:t>, chez des groupes de larves de différentes densités et composés d’une seule ou plusieurs espèces</w:t>
      </w:r>
      <w:r w:rsidR="00E01B72">
        <w:t xml:space="preserve"> </w:t>
      </w:r>
      <w:r w:rsidR="00E01B72">
        <w:fldChar w:fldCharType="begin"/>
      </w:r>
      <w:r w:rsidR="00E01B72">
        <w:instrText xml:space="preserve"> ADDIN ZOTERO_ITEM CSL_CITATION {"citationID":"4MdrV1wh","properties":{"formattedCitation":"(White et al. 2021)","plainCitation":"(White et al. 2021)","noteIndex":0},"citationItems":[{"id":7075,"uris":["http://zotero.org/users/local/s0pI2lot/items/PR4EVAW2"],"uri":["http://zotero.org/users/local/s0pI2lot/items/PR4EVAW2"],"itemData":{"id":7075,"type":"article-journal","abstract":"House flies, Musca domestica L., are widely recognized for their ability to develop resistance to chemical insecticides so alternative control strategies are desired. The use of entomopathogenic fungi such as Beauveria bassiana (Balsamo) Vuillemin to manage house fly populations has shown promising results; however, the success of using this fungus against larval house flies varies widely. The overall objective of this study was to examine factors that may influence efficacy of B. bassiana treatments against larvae. When a high concentration (4 × 1011 conidia/ml) was applied to first- and second-instar larvae in rearing medium, there was a significant reduction in pupation and adult emergence rates. Treating third-instar larvae at the same concentration did not result in a significant reduction of pupation or adult emergence. Temperature (22 versus 32°C) and media composition (diets with- and without propionic acid) did not affect the B. bassiana treatment efficacy against house fly larvae. The narrow time window of vulnerability of larvae and the high doses required to infect them indicate that B. bassiana has little potential as an operational biocontrol agent for house fly larvae.","container-title":"Journal of Medical Entomology","DOI":"10.1093/jme/tjaa156","ISSN":"1938-2928","issue":"1","journalAbbreviation":"J Med Entomol","language":"eng","note":"PMID: 32740659","page":"372-378","source":"PubMed","title":"Exposure Timing and Method Affect Beauveria bassiana (Hypocreales: Cordycipitaceae) Efficacy Against House Fly (Diptera: Muscidae) Larvae","title-short":"Exposure Timing and Method Affect Beauveria bassiana (Hypocreales","volume":"58","author":[{"family":"White","given":"Roxie L."},{"family":"Geden","given":"Christopher J."},{"family":"Kaufman","given":"Phillip E."}],"issued":{"date-parts":[["2021",1,12]]}}}],"schema":"https://github.com/citation-style-language/schema/raw/master/csl-citation.json"} </w:instrText>
      </w:r>
      <w:r w:rsidR="00E01B72">
        <w:fldChar w:fldCharType="separate"/>
      </w:r>
      <w:r w:rsidR="00E01B72" w:rsidRPr="00E01B72">
        <w:rPr>
          <w:rFonts w:ascii="Calibri" w:hAnsi="Calibri" w:cs="Calibri"/>
        </w:rPr>
        <w:t>(White et al. 2021)</w:t>
      </w:r>
      <w:r w:rsidR="00E01B72">
        <w:fldChar w:fldCharType="end"/>
      </w:r>
      <w:r>
        <w:t xml:space="preserve">. Notre hypothèse est que des groupes plus </w:t>
      </w:r>
      <w:r w:rsidR="00E01B72">
        <w:t xml:space="preserve">denses </w:t>
      </w:r>
      <w:r>
        <w:t>et</w:t>
      </w:r>
      <w:r w:rsidR="00E01B72">
        <w:t>/ou</w:t>
      </w:r>
      <w:r>
        <w:t xml:space="preserve"> interspécifiques seraient proportionnellement moins sensibles au pathogène. Sous cette hypothèse, l’agrégation interspécifique conféreraient un avantage adaptatif supplémentaire aux larves de Diptères </w:t>
      </w:r>
      <w:proofErr w:type="spellStart"/>
      <w:r>
        <w:t>Calliphoridae</w:t>
      </w:r>
      <w:proofErr w:type="spellEnd"/>
      <w:r>
        <w:t>.</w:t>
      </w:r>
      <w:r w:rsidR="008D43BC">
        <w:t xml:space="preserve"> A l’inverse, il est possible qu’une densité plus importante de larves favorise la transmission des pathogènes </w:t>
      </w:r>
      <w:r w:rsidR="008D43BC">
        <w:fldChar w:fldCharType="begin"/>
      </w:r>
      <w:r w:rsidR="008D43BC">
        <w:instrText xml:space="preserve"> ADDIN ZOTERO_ITEM CSL_CITATION {"citationID":"mroaQnem","properties":{"formattedCitation":"(Rivers et al. 2011)","plainCitation":"(Rivers et al. 2011)","noteIndex":0},"citationItems":[{"id":1138,"uris":["http://zotero.org/users/local/s0pI2lot/items/T5YWIB6M"],"uri":["http://zotero.org/users/local/s0pI2lot/items/T5YWIB6M"],"itemData":{"id":1138,"type":"article-journal","abstract":"Necrophagous flies that colonize human and animal corpses are extremely efficient at locating and utilizing carrion. Adult flies deposit eggs or larvae on the ephemeral food resource, which signals the beginning of intense inter- and intra-species competition. Within a short period of time after egg hatch, large larval aggregations or maggot masses form. A period of intense larval feeding ensues that will culminate with consumption/decomposition of all soft tissues associated with the corpse. Perhaps the most distinctive feature of these feeding aggregations is heat production; that is, the capacity to generate internal heat that can exceed ambient temperatures by 30°C or more. While observations of maggot mass formation and heat generation have been described in the research literature for more than 50 years, our understanding of maggot masses, particularly the physiological ecology of the aggregations as a whole, is rudimentary. In this review, an examination of what is known about the formation of maggot masses is presented, as well as arguments for the physiological benefits and limitations of developing in feeding aggregations that, at times, can represent regions of intense competition, overcrowded conditions, or a microclimate with elevated temperatures approaching or exceeding proteotoxic stress levels.","container-title":"Bulletin of entomological research","DOI":"10.1017/S0007485311000241","ISSN":"1475-2670","issue":"5","journalAbbreviation":"Bull. Entomol. Res.","note":"number: 5\nPMID: 21729395","page":"599-611","source":"NCBI PubMed","title":"Physiological trade-offs of forming maggot masses by necrophagous flies on vertebrate carrion","volume":"101","author":[{"family":"Rivers","given":"D B"},{"family":"Thompson","given":"C"},{"family":"Brogan","given":"R"}],"issued":{"date-parts":[["2011",10]]}}}],"schema":"https://github.com/citation-style-language/schema/raw/master/csl-citation.json"} </w:instrText>
      </w:r>
      <w:r w:rsidR="008D43BC">
        <w:fldChar w:fldCharType="separate"/>
      </w:r>
      <w:r w:rsidR="008D43BC" w:rsidRPr="008D43BC">
        <w:rPr>
          <w:rFonts w:ascii="Calibri" w:hAnsi="Calibri" w:cs="Calibri"/>
        </w:rPr>
        <w:t>(Rivers et al. 2011)</w:t>
      </w:r>
      <w:r w:rsidR="008D43BC">
        <w:fldChar w:fldCharType="end"/>
      </w:r>
      <w:r w:rsidR="008D43BC">
        <w:t xml:space="preserve">. </w:t>
      </w:r>
    </w:p>
    <w:p w14:paraId="1BAA4B88" w14:textId="77777777" w:rsidR="00E55993" w:rsidRDefault="00E55993" w:rsidP="00E55993">
      <w:pPr>
        <w:jc w:val="both"/>
      </w:pPr>
    </w:p>
    <w:p w14:paraId="6F2067F6" w14:textId="77777777" w:rsidR="00E55993" w:rsidRDefault="00E55993" w:rsidP="00E55993">
      <w:pPr>
        <w:jc w:val="both"/>
      </w:pPr>
      <w:r>
        <w:t xml:space="preserve">Durée du stage : </w:t>
      </w:r>
      <w:r w:rsidR="00A101FD">
        <w:t xml:space="preserve">Master 2, </w:t>
      </w:r>
      <w:r>
        <w:t>6 mois</w:t>
      </w:r>
    </w:p>
    <w:p w14:paraId="4941341D" w14:textId="71E1108A" w:rsidR="00E01B72" w:rsidRDefault="00E01B72" w:rsidP="00A101FD">
      <w:pPr>
        <w:spacing w:after="0" w:line="240" w:lineRule="auto"/>
        <w:jc w:val="both"/>
      </w:pPr>
      <w:r>
        <w:t>Encadrant </w:t>
      </w:r>
      <w:r w:rsidR="008D43BC">
        <w:t>Claire DETRAIN, Directrice de Recherche FNRS &amp; Damien CHARABIDZE, MCF HDR</w:t>
      </w:r>
    </w:p>
    <w:p w14:paraId="65791E2A" w14:textId="77777777" w:rsidR="00E55993" w:rsidRDefault="00E55993" w:rsidP="00A101FD">
      <w:pPr>
        <w:spacing w:after="0" w:line="240" w:lineRule="auto"/>
        <w:jc w:val="both"/>
      </w:pPr>
      <w:r>
        <w:t>Localisation</w:t>
      </w:r>
      <w:r w:rsidR="00E01B72">
        <w:t> :</w:t>
      </w:r>
      <w:r>
        <w:t xml:space="preserve"> Unité d’écologie sociale (USE), Université Libre de Bruxelles, </w:t>
      </w:r>
      <w:r w:rsidR="00E01B72">
        <w:t>Belgique</w:t>
      </w:r>
    </w:p>
    <w:p w14:paraId="72872518" w14:textId="62447F75" w:rsidR="00E01B72" w:rsidRDefault="00E01B72" w:rsidP="00A101FD">
      <w:pPr>
        <w:spacing w:after="0" w:line="240" w:lineRule="auto"/>
        <w:jc w:val="both"/>
        <w:rPr>
          <w:i/>
        </w:rPr>
      </w:pPr>
      <w:r>
        <w:t xml:space="preserve">Matériel : incubateur, Diptères </w:t>
      </w:r>
      <w:proofErr w:type="spellStart"/>
      <w:r>
        <w:t>Calliphoridae</w:t>
      </w:r>
      <w:proofErr w:type="spellEnd"/>
      <w:r>
        <w:t xml:space="preserve"> (</w:t>
      </w:r>
      <w:proofErr w:type="spellStart"/>
      <w:r w:rsidRPr="00E01B72">
        <w:rPr>
          <w:i/>
        </w:rPr>
        <w:t>Lucilia</w:t>
      </w:r>
      <w:proofErr w:type="spellEnd"/>
      <w:r w:rsidRPr="00E01B72">
        <w:rPr>
          <w:i/>
        </w:rPr>
        <w:t xml:space="preserve"> </w:t>
      </w:r>
      <w:proofErr w:type="spellStart"/>
      <w:r w:rsidRPr="00E01B72">
        <w:rPr>
          <w:i/>
        </w:rPr>
        <w:t>sericata</w:t>
      </w:r>
      <w:proofErr w:type="spellEnd"/>
      <w:r w:rsidRPr="00E01B72">
        <w:rPr>
          <w:i/>
        </w:rPr>
        <w:t xml:space="preserve"> &amp; Calliphora </w:t>
      </w:r>
      <w:proofErr w:type="spellStart"/>
      <w:r w:rsidRPr="00E01B72">
        <w:rPr>
          <w:i/>
        </w:rPr>
        <w:t>vicina</w:t>
      </w:r>
      <w:proofErr w:type="spellEnd"/>
      <w:r>
        <w:t xml:space="preserve">), </w:t>
      </w:r>
      <w:proofErr w:type="spellStart"/>
      <w:r w:rsidRPr="009A2E47">
        <w:rPr>
          <w:i/>
        </w:rPr>
        <w:t>Beauveria</w:t>
      </w:r>
      <w:proofErr w:type="spellEnd"/>
      <w:r w:rsidRPr="009A2E47">
        <w:rPr>
          <w:i/>
        </w:rPr>
        <w:t xml:space="preserve"> </w:t>
      </w:r>
      <w:proofErr w:type="spellStart"/>
      <w:r w:rsidRPr="009A2E47">
        <w:rPr>
          <w:i/>
        </w:rPr>
        <w:t>bassiana</w:t>
      </w:r>
      <w:proofErr w:type="spellEnd"/>
    </w:p>
    <w:p w14:paraId="45A702E1" w14:textId="77777777" w:rsidR="00E01B72" w:rsidRDefault="00A101FD" w:rsidP="00A101FD">
      <w:pPr>
        <w:spacing w:after="0" w:line="240" w:lineRule="auto"/>
        <w:jc w:val="both"/>
      </w:pPr>
      <w:r>
        <w:t>Savoir-faire</w:t>
      </w:r>
      <w:r w:rsidR="00E01B72">
        <w:t> : élevage des</w:t>
      </w:r>
      <w:r>
        <w:t xml:space="preserve"> mouches</w:t>
      </w:r>
      <w:r w:rsidR="00E01B72">
        <w:t xml:space="preserve"> adultes</w:t>
      </w:r>
      <w:r>
        <w:t xml:space="preserve"> et</w:t>
      </w:r>
      <w:r w:rsidR="00E01B72">
        <w:t xml:space="preserve"> des larves, inoculations, suivi de développement, analyse macroscopique des contaminations, statistiques</w:t>
      </w:r>
    </w:p>
    <w:p w14:paraId="332640A4" w14:textId="77777777" w:rsidR="00A101FD" w:rsidRDefault="00A101FD" w:rsidP="00E55993">
      <w:pPr>
        <w:jc w:val="both"/>
      </w:pPr>
    </w:p>
    <w:p w14:paraId="5D8A9151" w14:textId="77777777" w:rsidR="00A101FD" w:rsidRPr="008D43BC" w:rsidRDefault="00A101FD" w:rsidP="00E55993">
      <w:pPr>
        <w:jc w:val="both"/>
        <w:rPr>
          <w:lang w:val="en-US"/>
        </w:rPr>
      </w:pPr>
      <w:proofErr w:type="spellStart"/>
      <w:r w:rsidRPr="008D43BC">
        <w:rPr>
          <w:lang w:val="en-US"/>
        </w:rPr>
        <w:t>Références</w:t>
      </w:r>
      <w:proofErr w:type="spellEnd"/>
    </w:p>
    <w:p w14:paraId="602D756A" w14:textId="77777777" w:rsidR="008D43BC" w:rsidRPr="008D43BC" w:rsidRDefault="00A101FD" w:rsidP="008D43BC">
      <w:pPr>
        <w:pStyle w:val="Bibliographie"/>
        <w:spacing w:after="0"/>
        <w:rPr>
          <w:rFonts w:ascii="Calibri" w:hAnsi="Calibri" w:cs="Calibri"/>
          <w:lang w:val="en-US"/>
        </w:rPr>
      </w:pPr>
      <w:r>
        <w:fldChar w:fldCharType="begin"/>
      </w:r>
      <w:r w:rsidRPr="00A101FD">
        <w:rPr>
          <w:lang w:val="en-US"/>
        </w:rPr>
        <w:instrText xml:space="preserve"> ADDIN ZOTERO_BIBL {"uncited":[],"omitted":[],"custom":[]} CSL_BIBLIOGRAPHY </w:instrText>
      </w:r>
      <w:r>
        <w:fldChar w:fldCharType="separate"/>
      </w:r>
      <w:r w:rsidR="008D43BC" w:rsidRPr="008D43BC">
        <w:rPr>
          <w:rFonts w:ascii="Calibri" w:hAnsi="Calibri" w:cs="Calibri"/>
          <w:lang w:val="en-US"/>
        </w:rPr>
        <w:t>Charabidze D, Trumbo S, Grzywacz A, Costa JT, Benbow ME, Barton PS, Matuszewski S. 2021. Convergence of Social Strategies in Carrion Breeding Insects. BioScience.</w:t>
      </w:r>
    </w:p>
    <w:p w14:paraId="4AFE5254" w14:textId="77777777" w:rsidR="008D43BC" w:rsidRPr="008D43BC" w:rsidRDefault="008D43BC" w:rsidP="008D43BC">
      <w:pPr>
        <w:pStyle w:val="Bibliographie"/>
        <w:spacing w:after="0"/>
        <w:rPr>
          <w:rFonts w:ascii="Calibri" w:hAnsi="Calibri" w:cs="Calibri"/>
        </w:rPr>
      </w:pPr>
      <w:r w:rsidRPr="008D43BC">
        <w:rPr>
          <w:rFonts w:ascii="Calibri" w:hAnsi="Calibri" w:cs="Calibri"/>
          <w:lang w:val="en-US"/>
        </w:rPr>
        <w:t xml:space="preserve">Komo L, Hedouin V, Charabidze D. 2021. Benefits of heterospecific aggregation on necromass: influence of temperature, group density, and composition on fitness-related traits. </w:t>
      </w:r>
      <w:r w:rsidRPr="008D43BC">
        <w:rPr>
          <w:rFonts w:ascii="Calibri" w:hAnsi="Calibri" w:cs="Calibri"/>
        </w:rPr>
        <w:t>Insect Science 28: 144–152.</w:t>
      </w:r>
    </w:p>
    <w:p w14:paraId="19A92CCC" w14:textId="77777777" w:rsidR="008D43BC" w:rsidRPr="008D43BC" w:rsidRDefault="008D43BC" w:rsidP="008D43BC">
      <w:pPr>
        <w:pStyle w:val="Bibliographie"/>
        <w:spacing w:after="0"/>
        <w:rPr>
          <w:rFonts w:ascii="Calibri" w:hAnsi="Calibri" w:cs="Calibri"/>
          <w:lang w:val="en-US"/>
        </w:rPr>
      </w:pPr>
      <w:r w:rsidRPr="008D43BC">
        <w:rPr>
          <w:rFonts w:ascii="Calibri" w:hAnsi="Calibri" w:cs="Calibri"/>
        </w:rPr>
        <w:t xml:space="preserve">Komo L, Scanvion Q, Hedouin V, Charabidze D. 2019. </w:t>
      </w:r>
      <w:r w:rsidRPr="008D43BC">
        <w:rPr>
          <w:rFonts w:ascii="Calibri" w:hAnsi="Calibri" w:cs="Calibri"/>
          <w:lang w:val="en-US"/>
        </w:rPr>
        <w:t>Facing death together: heterospecific aggregations of blowfly larvae evince mutual benefits. Behavioral Ecology 30: 1113–1122.</w:t>
      </w:r>
    </w:p>
    <w:p w14:paraId="0A283E24" w14:textId="77777777" w:rsidR="008D43BC" w:rsidRPr="008D43BC" w:rsidRDefault="008D43BC" w:rsidP="008D43BC">
      <w:pPr>
        <w:pStyle w:val="Bibliographie"/>
        <w:spacing w:after="0"/>
        <w:rPr>
          <w:rFonts w:ascii="Calibri" w:hAnsi="Calibri" w:cs="Calibri"/>
          <w:lang w:val="en-US"/>
        </w:rPr>
      </w:pPr>
      <w:r w:rsidRPr="008D43BC">
        <w:rPr>
          <w:rFonts w:ascii="Calibri" w:hAnsi="Calibri" w:cs="Calibri"/>
          <w:lang w:val="en-US"/>
        </w:rPr>
        <w:t>Rivers DB, Thompson C, Brogan R. 2011. Physiological trade-offs of forming maggot masses by necrophagous flies on vertebrate carrion. Bulletin of entomological research 101: 599–611.</w:t>
      </w:r>
    </w:p>
    <w:p w14:paraId="44E4AF1D" w14:textId="77777777" w:rsidR="008D43BC" w:rsidRPr="008D43BC" w:rsidRDefault="008D43BC" w:rsidP="008D43BC">
      <w:pPr>
        <w:pStyle w:val="Bibliographie"/>
        <w:spacing w:after="0"/>
        <w:rPr>
          <w:rFonts w:ascii="Calibri" w:hAnsi="Calibri" w:cs="Calibri"/>
        </w:rPr>
      </w:pPr>
      <w:r w:rsidRPr="008D43BC">
        <w:rPr>
          <w:rFonts w:ascii="Calibri" w:hAnsi="Calibri" w:cs="Calibri"/>
          <w:lang w:val="en-US"/>
        </w:rPr>
        <w:t xml:space="preserve">White RL, Geden CJ, Kaufman PE. 2021. Exposure Timing and Method Affect Beauveria bassiana (Hypocreales: Cordycipitaceae) Efficacy Against House Fly (Diptera: Muscidae) Larvae. </w:t>
      </w:r>
      <w:r w:rsidRPr="008D43BC">
        <w:rPr>
          <w:rFonts w:ascii="Calibri" w:hAnsi="Calibri" w:cs="Calibri"/>
        </w:rPr>
        <w:t>Journal of Medical Entomology 58: 372–378.</w:t>
      </w:r>
    </w:p>
    <w:p w14:paraId="0C766DDA" w14:textId="58FE6126" w:rsidR="00E01B72" w:rsidRDefault="00A101FD" w:rsidP="008D43BC">
      <w:pPr>
        <w:spacing w:after="0" w:line="240" w:lineRule="auto"/>
        <w:jc w:val="both"/>
      </w:pPr>
      <w:r>
        <w:fldChar w:fldCharType="end"/>
      </w:r>
    </w:p>
    <w:sectPr w:rsidR="00E01B72" w:rsidSect="00A101F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47"/>
    <w:rsid w:val="003C6DA1"/>
    <w:rsid w:val="006B53B1"/>
    <w:rsid w:val="008D43BC"/>
    <w:rsid w:val="009A2E47"/>
    <w:rsid w:val="00A101FD"/>
    <w:rsid w:val="00B07153"/>
    <w:rsid w:val="00B37229"/>
    <w:rsid w:val="00D1402F"/>
    <w:rsid w:val="00D861B9"/>
    <w:rsid w:val="00E01B72"/>
    <w:rsid w:val="00E55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E86C"/>
  <w15:chartTrackingRefBased/>
  <w15:docId w15:val="{3C9610B1-E4F6-4387-BFFF-743C9715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A101FD"/>
    <w:pPr>
      <w:spacing w:after="240" w:line="240" w:lineRule="auto"/>
      <w:ind w:left="720" w:hanging="720"/>
    </w:pPr>
  </w:style>
  <w:style w:type="character" w:styleId="Marquedecommentaire">
    <w:name w:val="annotation reference"/>
    <w:basedOn w:val="Policepardfaut"/>
    <w:uiPriority w:val="99"/>
    <w:semiHidden/>
    <w:unhideWhenUsed/>
    <w:rsid w:val="00B37229"/>
    <w:rPr>
      <w:sz w:val="16"/>
      <w:szCs w:val="16"/>
    </w:rPr>
  </w:style>
  <w:style w:type="paragraph" w:styleId="Commentaire">
    <w:name w:val="annotation text"/>
    <w:basedOn w:val="Normal"/>
    <w:link w:val="CommentaireCar"/>
    <w:uiPriority w:val="99"/>
    <w:semiHidden/>
    <w:unhideWhenUsed/>
    <w:rsid w:val="00B37229"/>
    <w:pPr>
      <w:spacing w:line="240" w:lineRule="auto"/>
    </w:pPr>
    <w:rPr>
      <w:sz w:val="20"/>
      <w:szCs w:val="20"/>
    </w:rPr>
  </w:style>
  <w:style w:type="character" w:customStyle="1" w:styleId="CommentaireCar">
    <w:name w:val="Commentaire Car"/>
    <w:basedOn w:val="Policepardfaut"/>
    <w:link w:val="Commentaire"/>
    <w:uiPriority w:val="99"/>
    <w:semiHidden/>
    <w:rsid w:val="00B37229"/>
    <w:rPr>
      <w:sz w:val="20"/>
      <w:szCs w:val="20"/>
    </w:rPr>
  </w:style>
  <w:style w:type="paragraph" w:styleId="Objetducommentaire">
    <w:name w:val="annotation subject"/>
    <w:basedOn w:val="Commentaire"/>
    <w:next w:val="Commentaire"/>
    <w:link w:val="ObjetducommentaireCar"/>
    <w:uiPriority w:val="99"/>
    <w:semiHidden/>
    <w:unhideWhenUsed/>
    <w:rsid w:val="00B37229"/>
    <w:rPr>
      <w:b/>
      <w:bCs/>
    </w:rPr>
  </w:style>
  <w:style w:type="character" w:customStyle="1" w:styleId="ObjetducommentaireCar">
    <w:name w:val="Objet du commentaire Car"/>
    <w:basedOn w:val="CommentaireCar"/>
    <w:link w:val="Objetducommentaire"/>
    <w:uiPriority w:val="99"/>
    <w:semiHidden/>
    <w:rsid w:val="00B37229"/>
    <w:rPr>
      <w:b/>
      <w:bCs/>
      <w:sz w:val="20"/>
      <w:szCs w:val="20"/>
    </w:rPr>
  </w:style>
  <w:style w:type="paragraph" w:styleId="Textedebulles">
    <w:name w:val="Balloon Text"/>
    <w:basedOn w:val="Normal"/>
    <w:link w:val="TextedebullesCar"/>
    <w:uiPriority w:val="99"/>
    <w:semiHidden/>
    <w:unhideWhenUsed/>
    <w:rsid w:val="008D43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4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16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2223</Words>
  <Characters>12227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CHARABIDZE</dc:creator>
  <cp:keywords/>
  <dc:description/>
  <cp:lastModifiedBy>DETRAIN  Claire</cp:lastModifiedBy>
  <cp:revision>2</cp:revision>
  <dcterms:created xsi:type="dcterms:W3CDTF">2022-02-28T11:14:00Z</dcterms:created>
  <dcterms:modified xsi:type="dcterms:W3CDTF">2022-02-28T11:14:00Z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id="iWWsXbfL"/&gt;&lt;style id="http://www.zotero.org/styles/bioscience" hasBibliography="1" bibliographyStyleHasBeenSet="1"/&gt;&lt;prefs&gt;&lt;pref name="fieldType" value="Field"/&gt;&lt;/prefs&gt;&lt;/data&gt;</vt:lpwstr>
  </property>
</Properties>
</file>